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B53F8">
      <w:pPr>
        <w:jc w:val="center"/>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Non-Academic Programs 2026</w:t>
      </w:r>
    </w:p>
    <w:p w14:paraId="05525B98">
      <w:pPr>
        <w:jc w:val="center"/>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Ningxia Medical University</w:t>
      </w:r>
    </w:p>
    <w:p w14:paraId="7A2F710E">
      <w:pPr>
        <w:rPr>
          <w:rFonts w:hint="eastAsia"/>
          <w:lang w:val="en-US" w:eastAsia="zh-CN"/>
        </w:rPr>
      </w:pPr>
    </w:p>
    <w:p w14:paraId="1FDAA432">
      <w:pPr>
        <w:rPr>
          <w:rFonts w:hint="eastAsia"/>
          <w:lang w:val="en-US" w:eastAsia="zh-CN"/>
        </w:rPr>
      </w:pPr>
      <w:r>
        <w:rPr>
          <w:rFonts w:hint="eastAsia"/>
          <w:lang w:val="en-US" w:eastAsia="zh-CN"/>
        </w:rPr>
        <w:t>01 UNIVERSITY PROFILE</w:t>
      </w:r>
    </w:p>
    <w:p w14:paraId="51DC8D3D">
      <w:pPr>
        <w:rPr>
          <w:rFonts w:hint="default"/>
          <w:lang w:val="en-US" w:eastAsia="zh-CN"/>
        </w:rPr>
      </w:pPr>
      <w:r>
        <w:rPr>
          <w:rFonts w:hint="default"/>
          <w:lang w:val="en-US" w:eastAsia="zh-CN"/>
        </w:rPr>
        <w:t>Ningxia Medical University was founded in 1958. It currently has two campuses, Yanhu and Shuangyi, covering a total area of 1,700 mu. It has 18 teaching institutions, 11 teaching auxiliary and scientific research institutions, 2 directly-affiliated hospitals, 12 non-directly-affiliated hospitals, and 52 teaching and internship hospitals.</w:t>
      </w:r>
    </w:p>
    <w:p w14:paraId="06A8E8F9">
      <w:pPr>
        <w:rPr>
          <w:rFonts w:hint="default"/>
          <w:lang w:val="en-US" w:eastAsia="zh-CN"/>
        </w:rPr>
      </w:pPr>
      <w:r>
        <w:rPr>
          <w:rFonts w:hint="default"/>
          <w:lang w:val="en-US" w:eastAsia="zh-CN"/>
        </w:rPr>
        <w:t>The university currently has more than 7,800 faculty, staff and medical personnel (including those from directly-affiliated hospitals), among whom there are 1,433 full-time teachers (including clinical teachers). It has 180 doctoral supervisors and 1,150 master's supervisors. The number of full-time students is 14,091. It has 4 disciplines: Medicine, Science, Management, and Engineering, and 25 undergraduate programs, including 8 national first-class programs: Clinical Medicine, Medical Laboratory Technology, Pharmacy, Preventive Medicine, Nursing, Stomatology, Traditional Chinese Medicine, and Chinese Materia Medica. It has 6 doctoral degree authorization points and 17 master's degree authorization points. At present, the university has developed into a higher medical institution with coordinated scale, structure, quality and efficiency, and certain influence and reputation among similar institutions nationwide.</w:t>
      </w:r>
    </w:p>
    <w:p w14:paraId="3940A88B">
      <w:pPr>
        <w:rPr>
          <w:rFonts w:hint="default"/>
          <w:lang w:val="en-US" w:eastAsia="zh-CN"/>
        </w:rPr>
      </w:pPr>
      <w:r>
        <w:rPr>
          <w:rFonts w:hint="default"/>
          <w:lang w:val="en-US" w:eastAsia="zh-CN"/>
        </w:rPr>
        <w:t>The international student education of Ningxia Medical University began in 1993. It enrolled degree-seeking international students for the first time in 2005. In 2010, it obtained the qualification to enroll students for the English-taught undergraduate Clinical Medicine program (MBBS) from the Ministry of Education. In 2013, it was approved as a commissioned training institution for Chinese Government Scholarship students. In 2014, it started enrolling international graduate students. In 2019, it was approved as a test center for the Chinese Proficiency Test (HSK) and Medical Chinese Test (MCT) for international students. In 2020, it passed the quality certification for international student education in higher education institutions. In 2021, the university was accredited by the Pakistan Medical Commission. In 2024, it passed the quality certification for English-taught undergraduate Clinical Medicine education for international students. Up to now, there are more than 470 international students from 65 countries studying at the university for undergraduate, master's, doctoral degrees and Chinese language courses.</w:t>
      </w:r>
    </w:p>
    <w:p w14:paraId="04BE9D94">
      <w:pPr>
        <w:rPr>
          <w:rFonts w:hint="default"/>
          <w:lang w:val="en-US" w:eastAsia="zh-CN"/>
        </w:rPr>
      </w:pPr>
      <w:r>
        <w:rPr>
          <w:rFonts w:hint="default"/>
          <w:lang w:val="en-US" w:eastAsia="zh-CN"/>
        </w:rPr>
        <w:t>Ningxia Medical University is located in Yinchuan, a beautiful lake city in northwest China. The rich cultural landscape and beautiful campus environment complement each other, making it an ideal place for international students to study. The university's complete teaching facilities, rich teaching resources, advanced medical equipment and comfortable living environment provide convenient and comfortable learning and living conditions for international students.</w:t>
      </w:r>
    </w:p>
    <w:p w14:paraId="0F893CA0">
      <w:pPr>
        <w:rPr>
          <w:rFonts w:hint="default"/>
          <w:lang w:val="en-US" w:eastAsia="zh-CN"/>
        </w:rPr>
      </w:pPr>
      <w:r>
        <w:rPr>
          <w:rFonts w:hint="default"/>
          <w:lang w:val="en-US" w:eastAsia="zh-CN"/>
        </w:rPr>
        <w:t>Ningxia Medical University warmly welcomes friends from all countries who are committed to the medical career to come to study at the university!</w:t>
      </w:r>
    </w:p>
    <w:p w14:paraId="7E5DAA63">
      <w:pPr>
        <w:rPr>
          <w:rFonts w:hint="default"/>
          <w:lang w:val="en-US" w:eastAsia="zh-CN"/>
        </w:rPr>
      </w:pPr>
    </w:p>
    <w:p w14:paraId="27695206">
      <w:pPr>
        <w:rPr>
          <w:rFonts w:hint="eastAsia"/>
          <w:lang w:val="en-US" w:eastAsia="zh-CN"/>
        </w:rPr>
      </w:pPr>
      <w:r>
        <w:rPr>
          <w:rFonts w:hint="eastAsia"/>
          <w:lang w:val="en-US" w:eastAsia="zh-CN"/>
        </w:rPr>
        <w:t>02 ADMISSION PROGRAMS</w:t>
      </w:r>
    </w:p>
    <w:p w14:paraId="6F4464DB">
      <w:pPr>
        <w:numPr>
          <w:ilvl w:val="0"/>
          <w:numId w:val="1"/>
        </w:numPr>
        <w:rPr>
          <w:rFonts w:hint="default"/>
          <w:lang w:val="en-US" w:eastAsia="zh-CN"/>
        </w:rPr>
      </w:pPr>
      <w:r>
        <w:rPr>
          <w:rFonts w:hint="eastAsia"/>
          <w:lang w:val="en-US" w:eastAsia="zh-CN"/>
        </w:rPr>
        <w:t>FOUNDATION PROGRAM FOR MEDICAL STUDENTS</w:t>
      </w:r>
    </w:p>
    <w:p w14:paraId="2E3348D5">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b/>
          <w:bCs/>
          <w:color w:val="auto"/>
          <w:kern w:val="2"/>
          <w:sz w:val="22"/>
          <w:szCs w:val="22"/>
          <w:highlight w:val="none"/>
          <w:lang w:val="en-US" w:eastAsia="zh-CN" w:bidi="ar"/>
        </w:rPr>
      </w:pPr>
      <w:r>
        <w:rPr>
          <w:rFonts w:hint="default" w:ascii="Times New Roman" w:hAnsi="Times New Roman" w:cs="Times New Roman"/>
          <w:b/>
          <w:bCs/>
          <w:color w:val="auto"/>
          <w:kern w:val="2"/>
          <w:sz w:val="22"/>
          <w:szCs w:val="22"/>
          <w:highlight w:val="none"/>
          <w:lang w:val="en-US" w:eastAsia="zh-CN" w:bidi="ar"/>
        </w:rPr>
        <w:t>Introduction：</w:t>
      </w:r>
    </w:p>
    <w:p w14:paraId="167A4CCD">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color w:val="auto"/>
          <w:kern w:val="2"/>
          <w:sz w:val="22"/>
          <w:szCs w:val="22"/>
          <w:highlight w:val="none"/>
          <w:lang w:val="en-US" w:eastAsia="zh-CN" w:bidi="ar"/>
        </w:rPr>
      </w:pPr>
      <w:r>
        <w:rPr>
          <w:rFonts w:hint="default" w:ascii="Times New Roman" w:hAnsi="Times New Roman" w:cs="Times New Roman"/>
          <w:color w:val="auto"/>
          <w:kern w:val="2"/>
          <w:sz w:val="22"/>
          <w:szCs w:val="22"/>
          <w:highlight w:val="none"/>
          <w:lang w:val="en-US" w:eastAsia="zh-CN" w:bidi="ar"/>
        </w:rPr>
        <w:t>This program focuses on delivering Chinese language courses and bridge courses connecting high school and university curricula. It aims to comprehensively enhance three core competencies of international students intending to apply for undergraduate medical programs in China: Chinese language proficiency and communication skills, natural science knowledge, and intercultural communication competence.</w:t>
      </w:r>
    </w:p>
    <w:p w14:paraId="718EA4E4">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color w:val="auto"/>
          <w:kern w:val="2"/>
          <w:sz w:val="22"/>
          <w:szCs w:val="22"/>
          <w:highlight w:val="none"/>
          <w:lang w:val="en-US" w:eastAsia="zh-CN" w:bidi="ar"/>
        </w:rPr>
      </w:pPr>
      <w:r>
        <w:rPr>
          <w:rFonts w:hint="default" w:ascii="Times New Roman" w:hAnsi="Times New Roman" w:cs="Times New Roman"/>
          <w:color w:val="auto"/>
          <w:kern w:val="2"/>
          <w:sz w:val="22"/>
          <w:szCs w:val="22"/>
          <w:highlight w:val="none"/>
          <w:lang w:val="en-US" w:eastAsia="zh-CN" w:bidi="ar"/>
        </w:rPr>
        <w:t>Through one semester of systematic learning, the program helps students adapt to China’s higher education model and teaching requirements. It lays a solid foundation for a seamless transition—from the basic curriculum stage of high school in their home countries to the rigorous undergraduate medical program stage in China.</w:t>
      </w:r>
    </w:p>
    <w:p w14:paraId="0289D7D9">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color w:val="auto"/>
          <w:kern w:val="2"/>
          <w:sz w:val="22"/>
          <w:szCs w:val="22"/>
          <w:highlight w:val="none"/>
          <w:lang w:val="en-US" w:eastAsia="zh-CN" w:bidi="ar"/>
        </w:rPr>
      </w:pPr>
      <w:r>
        <w:rPr>
          <w:rFonts w:hint="default" w:ascii="Times New Roman" w:hAnsi="Times New Roman" w:cs="Times New Roman"/>
          <w:color w:val="auto"/>
          <w:kern w:val="2"/>
          <w:sz w:val="22"/>
          <w:szCs w:val="22"/>
          <w:highlight w:val="none"/>
          <w:lang w:val="en-US" w:eastAsia="zh-CN" w:bidi="ar"/>
        </w:rPr>
        <w:t>The program’s design is tailored to bridge academic gaps and cultural differences, ensuring that international students are well-prepared to thrive in subsequent medical studies at Ningxia Medical University.</w:t>
      </w:r>
    </w:p>
    <w:p w14:paraId="786EB285">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b/>
          <w:bCs w:val="0"/>
          <w:color w:val="auto"/>
          <w:kern w:val="2"/>
          <w:sz w:val="22"/>
          <w:szCs w:val="22"/>
          <w:lang w:val="en-US" w:eastAsia="zh-CN" w:bidi="ar"/>
        </w:rPr>
        <w:t xml:space="preserve">Length: </w:t>
      </w:r>
      <w:r>
        <w:rPr>
          <w:rFonts w:hint="eastAsia" w:ascii="Times New Roman" w:hAnsi="Times New Roman" w:cs="Times New Roman"/>
          <w:b w:val="0"/>
          <w:bCs/>
          <w:color w:val="000000" w:themeColor="text1"/>
          <w:kern w:val="2"/>
          <w:sz w:val="22"/>
          <w:szCs w:val="22"/>
          <w:lang w:val="en-US" w:eastAsia="zh-CN" w:bidi="ar"/>
          <w14:textFill>
            <w14:solidFill>
              <w14:schemeClr w14:val="tx1"/>
            </w14:solidFill>
          </w14:textFill>
        </w:rPr>
        <w:t>One Semester</w:t>
      </w:r>
      <w:r>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t>.</w:t>
      </w:r>
    </w:p>
    <w:p w14:paraId="592EE2A5">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b/>
          <w:bCs w:val="0"/>
          <w:color w:val="000000" w:themeColor="text1"/>
          <w:kern w:val="2"/>
          <w:sz w:val="22"/>
          <w:szCs w:val="22"/>
          <w:lang w:val="en-US" w:eastAsia="zh-CN" w:bidi="ar"/>
          <w14:textFill>
            <w14:solidFill>
              <w14:schemeClr w14:val="tx1"/>
            </w14:solidFill>
          </w14:textFill>
        </w:rPr>
        <w:t>Curriculum</w:t>
      </w:r>
      <w:r>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t>: Elementary Chinese (Listening, Speaking, Reading &amp; Writing, Comprehensive), Medical Chinese (Language Module), Professional English (Medical English), Bridge Courses (Mathematics + Physics + Chemistry + Biology), Medical Visits.</w:t>
      </w:r>
    </w:p>
    <w:p w14:paraId="10B6432C">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bCs w:val="0"/>
          <w:color w:val="000000" w:themeColor="text1"/>
          <w:kern w:val="2"/>
          <w:sz w:val="22"/>
          <w:szCs w:val="22"/>
          <w:lang w:val="en-US" w:eastAsia="zh-CN" w:bidi="ar"/>
          <w14:textFill>
            <w14:solidFill>
              <w14:schemeClr w14:val="tx1"/>
            </w14:solidFill>
          </w14:textFill>
        </w:rPr>
      </w:pPr>
      <w:r>
        <w:rPr>
          <w:rFonts w:hint="eastAsia" w:ascii="Times New Roman" w:hAnsi="Times New Roman" w:cs="Times New Roman"/>
          <w:b/>
          <w:bCs w:val="0"/>
          <w:color w:val="000000" w:themeColor="text1"/>
          <w:kern w:val="2"/>
          <w:sz w:val="22"/>
          <w:szCs w:val="22"/>
          <w:lang w:val="en-US" w:eastAsia="zh-CN" w:bidi="ar"/>
          <w14:textFill>
            <w14:solidFill>
              <w14:schemeClr w14:val="tx1"/>
            </w14:solidFill>
          </w14:textFill>
        </w:rPr>
        <w:t>Academic Requirements for Applicants:</w:t>
      </w:r>
    </w:p>
    <w:p w14:paraId="148EABB0">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b/>
          <w:bCs w:val="0"/>
          <w:color w:val="000000" w:themeColor="text1"/>
          <w:kern w:val="2"/>
          <w:sz w:val="22"/>
          <w:szCs w:val="22"/>
          <w:lang w:val="en-US" w:eastAsia="zh-CN" w:bidi="ar"/>
          <w14:textFill>
            <w14:solidFill>
              <w14:schemeClr w14:val="tx1"/>
            </w14:solidFill>
          </w14:textFill>
        </w:rPr>
        <w:t>Academic Transcript</w:t>
      </w:r>
      <w:r>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t xml:space="preserve">: Must hold an education level above high school graduation, or K12 grade (10+2) or equivalent academic qualification. </w:t>
      </w:r>
      <w:r>
        <w:rPr>
          <w:rFonts w:hint="eastAsia" w:ascii="Times New Roman" w:hAnsi="Times New Roman" w:cs="Times New Roman"/>
          <w:b w:val="0"/>
          <w:bCs/>
          <w:color w:val="000000" w:themeColor="text1"/>
          <w:kern w:val="2"/>
          <w:sz w:val="22"/>
          <w:szCs w:val="22"/>
          <w:lang w:val="en-US" w:eastAsia="zh-CN" w:bidi="ar"/>
          <w14:textFill>
            <w14:solidFill>
              <w14:schemeClr w14:val="tx1"/>
            </w14:solidFill>
          </w14:textFill>
        </w:rPr>
        <w:t>A</w:t>
      </w:r>
      <w:r>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t xml:space="preserve"> high school academic transcript must be provided.</w:t>
      </w:r>
    </w:p>
    <w:p w14:paraId="6430751D">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b/>
          <w:bCs w:val="0"/>
          <w:color w:val="000000" w:themeColor="text1"/>
          <w:kern w:val="2"/>
          <w:sz w:val="22"/>
          <w:szCs w:val="22"/>
          <w:lang w:val="en-US" w:eastAsia="zh-CN" w:bidi="ar"/>
          <w14:textFill>
            <w14:solidFill>
              <w14:schemeClr w14:val="tx1"/>
            </w14:solidFill>
          </w14:textFill>
        </w:rPr>
        <w:t>Language Proficiency Proof</w:t>
      </w:r>
      <w:r>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t>: To apply for the program, submit a TOEFL score of 80 or above, an IELTS score of 6.0 or above, or a certificate verifying that the previous degree was taught entirely in English.</w:t>
      </w:r>
    </w:p>
    <w:p w14:paraId="2702ECD6">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bCs w:val="0"/>
          <w:color w:val="auto"/>
          <w:kern w:val="2"/>
          <w:sz w:val="22"/>
          <w:szCs w:val="22"/>
          <w:lang w:val="en-US" w:eastAsia="zh-CN" w:bidi="ar"/>
        </w:rPr>
      </w:pPr>
      <w:r>
        <w:rPr>
          <w:rFonts w:hint="default" w:ascii="Times New Roman" w:hAnsi="Times New Roman" w:cs="Times New Roman"/>
          <w:b/>
          <w:bCs w:val="0"/>
          <w:color w:val="auto"/>
          <w:kern w:val="2"/>
          <w:sz w:val="22"/>
          <w:szCs w:val="22"/>
          <w:lang w:val="en-US" w:eastAsia="zh-CN" w:bidi="ar"/>
        </w:rPr>
        <w:t>Tuition Fee：</w:t>
      </w:r>
    </w:p>
    <w:tbl>
      <w:tblPr>
        <w:tblStyle w:val="4"/>
        <w:tblW w:w="6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2"/>
        <w:gridCol w:w="3367"/>
      </w:tblGrid>
      <w:tr w14:paraId="1EC81D54">
        <w:trPr>
          <w:trHeight w:val="314" w:hRule="atLeast"/>
          <w:jc w:val="center"/>
        </w:trPr>
        <w:tc>
          <w:tcPr>
            <w:tcW w:w="3452" w:type="dxa"/>
            <w:tcBorders>
              <w:top w:val="single" w:color="4F81BD" w:sz="8" w:space="0"/>
              <w:left w:val="single" w:color="4F81BD" w:sz="8" w:space="0"/>
              <w:bottom w:val="single" w:color="FFFFFF" w:sz="18" w:space="0"/>
              <w:right w:val="single" w:color="4F81BD" w:sz="8" w:space="0"/>
            </w:tcBorders>
            <w:shd w:val="clear" w:color="auto" w:fill="4F81BD"/>
          </w:tcPr>
          <w:p w14:paraId="1BC8B7CC">
            <w:pPr>
              <w:keepNext w:val="0"/>
              <w:keepLines w:val="0"/>
              <w:widowControl w:val="0"/>
              <w:suppressLineNumbers w:val="0"/>
              <w:spacing w:before="0" w:beforeAutospacing="0" w:after="0" w:afterAutospacing="0"/>
              <w:ind w:left="0" w:right="0" w:rightChars="0"/>
              <w:jc w:val="center"/>
              <w:rPr>
                <w:rFonts w:hint="default" w:ascii="Times New Roman" w:hAnsi="Times New Roman" w:eastAsia="宋体" w:cs="Times New Roman"/>
                <w:b w:val="0"/>
                <w:bCs w:val="0"/>
                <w:color w:val="FFFFFF"/>
                <w:kern w:val="2"/>
                <w:sz w:val="21"/>
                <w:szCs w:val="21"/>
                <w:lang w:val="en-US" w:eastAsia="zh-CN"/>
              </w:rPr>
            </w:pPr>
            <w:r>
              <w:rPr>
                <w:rFonts w:hint="eastAsia" w:ascii="Times New Roman" w:hAnsi="Times New Roman" w:eastAsia="宋体" w:cs="Times New Roman"/>
                <w:b w:val="0"/>
                <w:bCs w:val="0"/>
                <w:color w:val="FFFFFF"/>
                <w:kern w:val="2"/>
                <w:sz w:val="21"/>
                <w:szCs w:val="21"/>
                <w:lang w:val="en-US" w:eastAsia="zh-CN"/>
              </w:rPr>
              <w:t>Length</w:t>
            </w:r>
          </w:p>
        </w:tc>
        <w:tc>
          <w:tcPr>
            <w:tcW w:w="3367" w:type="dxa"/>
            <w:tcBorders>
              <w:top w:val="single" w:color="4F81BD" w:sz="8" w:space="0"/>
              <w:left w:val="single" w:color="4F81BD" w:sz="8" w:space="0"/>
              <w:bottom w:val="single" w:color="FFFFFF" w:sz="18" w:space="0"/>
              <w:right w:val="single" w:color="4F81BD" w:sz="8" w:space="0"/>
            </w:tcBorders>
            <w:shd w:val="clear" w:color="auto" w:fill="4F81BD"/>
          </w:tcPr>
          <w:p w14:paraId="65936179">
            <w:pPr>
              <w:keepNext w:val="0"/>
              <w:keepLines w:val="0"/>
              <w:widowControl w:val="0"/>
              <w:suppressLineNumbers w:val="0"/>
              <w:spacing w:before="0" w:beforeAutospacing="0" w:after="0" w:afterAutospacing="0"/>
              <w:ind w:left="0" w:right="0" w:rightChars="0"/>
              <w:jc w:val="center"/>
              <w:rPr>
                <w:rFonts w:hint="default" w:ascii="Times New Roman" w:hAnsi="Times New Roman" w:eastAsia="宋体" w:cs="Times New Roman"/>
                <w:b w:val="0"/>
                <w:bCs w:val="0"/>
                <w:color w:val="FFFFFF"/>
                <w:kern w:val="2"/>
                <w:sz w:val="21"/>
                <w:szCs w:val="21"/>
                <w:lang w:val="en-US" w:eastAsia="zh-CN"/>
              </w:rPr>
            </w:pPr>
            <w:r>
              <w:rPr>
                <w:rFonts w:hint="eastAsia" w:ascii="Times New Roman" w:hAnsi="Times New Roman" w:eastAsia="宋体" w:cs="Times New Roman"/>
                <w:b w:val="0"/>
                <w:bCs w:val="0"/>
                <w:color w:val="FFFFFF"/>
                <w:kern w:val="2"/>
                <w:sz w:val="21"/>
                <w:szCs w:val="21"/>
                <w:lang w:val="en-US" w:eastAsia="zh-CN"/>
              </w:rPr>
              <w:t>Amount</w:t>
            </w:r>
          </w:p>
        </w:tc>
      </w:tr>
      <w:tr w14:paraId="158463F9">
        <w:trPr>
          <w:trHeight w:val="337" w:hRule="atLeast"/>
          <w:jc w:val="center"/>
        </w:trPr>
        <w:tc>
          <w:tcPr>
            <w:tcW w:w="3452" w:type="dxa"/>
            <w:tcBorders>
              <w:top w:val="single" w:color="FFFFFF" w:sz="18" w:space="0"/>
              <w:left w:val="single" w:color="4F81BD" w:sz="8" w:space="0"/>
              <w:bottom w:val="single" w:color="auto" w:sz="4" w:space="0"/>
              <w:right w:val="single" w:color="4F81BD" w:sz="8" w:space="0"/>
            </w:tcBorders>
            <w:shd w:val="clear" w:color="auto" w:fill="FFFFFF"/>
            <w:vAlign w:val="center"/>
          </w:tcPr>
          <w:p w14:paraId="0CBC9626">
            <w:pPr>
              <w:keepNext w:val="0"/>
              <w:keepLines w:val="0"/>
              <w:widowControl w:val="0"/>
              <w:suppressLineNumbers w:val="0"/>
              <w:spacing w:before="0" w:beforeAutospacing="0" w:after="0" w:afterAutospacing="0"/>
              <w:ind w:left="0" w:right="0" w:right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One Semester</w:t>
            </w:r>
          </w:p>
        </w:tc>
        <w:tc>
          <w:tcPr>
            <w:tcW w:w="3367" w:type="dxa"/>
            <w:tcBorders>
              <w:top w:val="single" w:color="FFFFFF" w:sz="18" w:space="0"/>
              <w:left w:val="single" w:color="4F81BD" w:sz="8" w:space="0"/>
              <w:bottom w:val="single" w:color="auto" w:sz="4" w:space="0"/>
              <w:right w:val="single" w:color="4F81BD" w:sz="8" w:space="0"/>
            </w:tcBorders>
            <w:shd w:val="clear" w:color="auto" w:fill="FFFFFF"/>
            <w:vAlign w:val="center"/>
          </w:tcPr>
          <w:p w14:paraId="36238340">
            <w:pPr>
              <w:keepNext w:val="0"/>
              <w:keepLines w:val="0"/>
              <w:widowControl w:val="0"/>
              <w:suppressLineNumbers w:val="0"/>
              <w:spacing w:before="0" w:beforeAutospacing="0" w:after="0" w:afterAutospacing="0"/>
              <w:ind w:left="0" w:right="0" w:right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FF0000"/>
                <w:kern w:val="2"/>
                <w:sz w:val="21"/>
                <w:szCs w:val="21"/>
                <w:highlight w:val="none"/>
                <w:lang w:val="en-US" w:eastAsia="zh-CN"/>
              </w:rPr>
              <w:t>8000 RMB/Year</w:t>
            </w:r>
          </w:p>
        </w:tc>
      </w:tr>
    </w:tbl>
    <w:p w14:paraId="19A6B4E1">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bCs w:val="0"/>
          <w:color w:val="000000" w:themeColor="text1"/>
          <w:kern w:val="2"/>
          <w:sz w:val="22"/>
          <w:szCs w:val="22"/>
          <w:lang w:val="en-US" w:eastAsia="zh-CN" w:bidi="ar"/>
          <w14:textFill>
            <w14:solidFill>
              <w14:schemeClr w14:val="tx1"/>
            </w14:solidFill>
          </w14:textFill>
        </w:rPr>
      </w:pPr>
    </w:p>
    <w:p w14:paraId="7C7B5621">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b/>
          <w:bCs w:val="0"/>
          <w:color w:val="000000" w:themeColor="text1"/>
          <w:kern w:val="2"/>
          <w:sz w:val="22"/>
          <w:szCs w:val="22"/>
          <w:lang w:val="en-US" w:eastAsia="zh-CN" w:bidi="ar"/>
          <w14:textFill>
            <w14:solidFill>
              <w14:schemeClr w14:val="tx1"/>
            </w14:solidFill>
          </w14:textFill>
        </w:rPr>
        <w:t>Certificate Award:</w:t>
      </w:r>
      <w:r>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t xml:space="preserve"> The university organizes a final assessment at the end of the pre-medical education program, and professional faculty will give specific evaluations of the exam results. For students who complete the pre-medical program and pass the assessment, a completion certificate will be issued. The final assessment results will serve as a key criterion for admission to relevant undergraduate medical programs.</w:t>
      </w:r>
    </w:p>
    <w:p w14:paraId="12F236AC">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b/>
          <w:bCs w:val="0"/>
          <w:color w:val="000000" w:themeColor="text1"/>
          <w:kern w:val="2"/>
          <w:sz w:val="22"/>
          <w:szCs w:val="22"/>
          <w:lang w:val="en-US" w:eastAsia="zh-CN" w:bidi="ar"/>
          <w14:textFill>
            <w14:solidFill>
              <w14:schemeClr w14:val="tx1"/>
            </w14:solidFill>
          </w14:textFill>
        </w:rPr>
        <w:t>Application Deadline</w:t>
      </w:r>
      <w:r>
        <w:rPr>
          <w:rFonts w:hint="default" w:ascii="Times New Roman" w:hAnsi="Times New Roman" w:cs="Times New Roman"/>
          <w:b w:val="0"/>
          <w:bCs/>
          <w:color w:val="000000" w:themeColor="text1"/>
          <w:kern w:val="2"/>
          <w:sz w:val="22"/>
          <w:szCs w:val="22"/>
          <w:lang w:val="en-US" w:eastAsia="zh-CN" w:bidi="ar"/>
          <w14:textFill>
            <w14:solidFill>
              <w14:schemeClr w14:val="tx1"/>
            </w14:solidFill>
          </w14:textFill>
        </w:rPr>
        <w:t>: Before February 20, 2026.</w:t>
      </w:r>
    </w:p>
    <w:p w14:paraId="2EBD9309">
      <w:pPr>
        <w:numPr>
          <w:ilvl w:val="0"/>
          <w:numId w:val="0"/>
        </w:numPr>
        <w:rPr>
          <w:rFonts w:hint="default"/>
          <w:lang w:val="en-US" w:eastAsia="zh-CN"/>
        </w:rPr>
      </w:pPr>
    </w:p>
    <w:p w14:paraId="2ADDCBD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157" w:afterLines="50" w:afterAutospacing="0" w:line="360" w:lineRule="auto"/>
        <w:ind w:left="0" w:leftChars="0" w:right="0" w:rightChars="0" w:firstLine="0" w:firstLineChars="0"/>
        <w:jc w:val="both"/>
        <w:textAlignment w:val="auto"/>
        <w:outlineLvl w:val="9"/>
        <w:rPr>
          <w:rFonts w:hint="default" w:ascii="Times New Roman" w:hAnsi="Times New Roman" w:cs="Times New Roman"/>
          <w:b/>
          <w:bCs w:val="0"/>
          <w:color w:val="auto"/>
          <w:kern w:val="2"/>
          <w:sz w:val="24"/>
          <w:szCs w:val="24"/>
          <w:highlight w:val="none"/>
          <w:lang w:val="en-US" w:eastAsia="zh-CN" w:bidi="ar"/>
        </w:rPr>
      </w:pPr>
      <w:r>
        <w:rPr>
          <w:rFonts w:hint="default" w:ascii="Times New Roman" w:hAnsi="Times New Roman" w:cs="Times New Roman"/>
          <w:b/>
          <w:bCs w:val="0"/>
          <w:color w:val="auto"/>
          <w:kern w:val="2"/>
          <w:sz w:val="24"/>
          <w:szCs w:val="24"/>
          <w:highlight w:val="none"/>
          <w:lang w:val="en-US" w:eastAsia="zh-CN" w:bidi="ar"/>
        </w:rPr>
        <w:t>Chinese Language</w:t>
      </w:r>
      <w:r>
        <w:rPr>
          <w:rFonts w:hint="eastAsia" w:ascii="Times New Roman" w:hAnsi="Times New Roman" w:cs="Times New Roman"/>
          <w:b/>
          <w:bCs w:val="0"/>
          <w:color w:val="auto"/>
          <w:kern w:val="2"/>
          <w:sz w:val="24"/>
          <w:szCs w:val="24"/>
          <w:highlight w:val="none"/>
          <w:lang w:val="en-US" w:eastAsia="zh-CN" w:bidi="ar"/>
        </w:rPr>
        <w:t xml:space="preserve"> </w:t>
      </w:r>
      <w:r>
        <w:rPr>
          <w:rFonts w:hint="default" w:ascii="Times New Roman" w:hAnsi="Times New Roman" w:cs="Times New Roman"/>
          <w:b/>
          <w:bCs w:val="0"/>
          <w:color w:val="auto"/>
          <w:kern w:val="2"/>
          <w:sz w:val="24"/>
          <w:szCs w:val="24"/>
          <w:highlight w:val="none"/>
          <w:lang w:val="en-US" w:eastAsia="zh-CN" w:bidi="ar"/>
        </w:rPr>
        <w:t>Program</w:t>
      </w:r>
    </w:p>
    <w:p w14:paraId="2428F2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Times New Roman" w:hAnsi="Times New Roman" w:cs="Times New Roman"/>
          <w:color w:val="auto"/>
          <w:kern w:val="2"/>
          <w:sz w:val="22"/>
          <w:szCs w:val="22"/>
          <w:lang w:val="en-US" w:eastAsia="zh-CN" w:bidi="ar"/>
        </w:rPr>
      </w:pPr>
      <w:r>
        <w:rPr>
          <w:rFonts w:hint="default" w:ascii="Times New Roman" w:hAnsi="Times New Roman" w:cs="Times New Roman"/>
          <w:b/>
          <w:bCs/>
          <w:color w:val="auto"/>
          <w:kern w:val="2"/>
          <w:sz w:val="22"/>
          <w:szCs w:val="22"/>
          <w:highlight w:val="none"/>
          <w:lang w:val="en-US" w:eastAsia="zh-CN" w:bidi="ar"/>
        </w:rPr>
        <w:t>Introduction：</w:t>
      </w:r>
      <w:r>
        <w:rPr>
          <w:rFonts w:hint="default" w:ascii="Times New Roman" w:hAnsi="Times New Roman" w:cs="Times New Roman" w:eastAsiaTheme="minorEastAsia"/>
          <w:color w:val="auto"/>
          <w:kern w:val="2"/>
          <w:sz w:val="22"/>
          <w:szCs w:val="22"/>
          <w:lang w:val="en-US" w:eastAsia="zh-CN" w:bidi="ar"/>
        </w:rPr>
        <w:t>The Chinese Language Program aims to provide</w:t>
      </w:r>
      <w:r>
        <w:rPr>
          <w:rFonts w:hint="default" w:ascii="Times New Roman" w:hAnsi="Times New Roman" w:cs="Times New Roman"/>
          <w:color w:val="auto"/>
          <w:kern w:val="2"/>
          <w:sz w:val="22"/>
          <w:szCs w:val="22"/>
          <w:lang w:eastAsia="zh-CN" w:bidi="ar"/>
        </w:rPr>
        <w:t xml:space="preserve"> </w:t>
      </w:r>
      <w:r>
        <w:rPr>
          <w:rFonts w:hint="default" w:ascii="Times New Roman" w:hAnsi="Times New Roman" w:cs="Times New Roman" w:eastAsiaTheme="minorEastAsia"/>
          <w:color w:val="auto"/>
          <w:kern w:val="2"/>
          <w:sz w:val="22"/>
          <w:szCs w:val="22"/>
          <w:lang w:val="en-US" w:eastAsia="zh-CN" w:bidi="ar"/>
        </w:rPr>
        <w:t>short-term</w:t>
      </w:r>
      <w:r>
        <w:rPr>
          <w:rFonts w:hint="eastAsia" w:ascii="Times New Roman" w:hAnsi="Times New Roman" w:cs="Times New Roman"/>
          <w:color w:val="auto"/>
          <w:kern w:val="2"/>
          <w:sz w:val="22"/>
          <w:szCs w:val="22"/>
          <w:lang w:val="en-US" w:eastAsia="zh-CN" w:bidi="ar"/>
        </w:rPr>
        <w:t xml:space="preserve"> and long-term</w:t>
      </w:r>
      <w:r>
        <w:rPr>
          <w:rFonts w:hint="default" w:ascii="Times New Roman" w:hAnsi="Times New Roman" w:cs="Times New Roman"/>
          <w:color w:val="auto"/>
          <w:kern w:val="2"/>
          <w:sz w:val="22"/>
          <w:szCs w:val="22"/>
          <w:lang w:eastAsia="zh-CN" w:bidi="ar"/>
        </w:rPr>
        <w:t xml:space="preserve"> study </w:t>
      </w:r>
      <w:r>
        <w:rPr>
          <w:rFonts w:hint="eastAsia" w:ascii="Times New Roman" w:hAnsi="Times New Roman" w:cs="Times New Roman"/>
          <w:color w:val="auto"/>
          <w:kern w:val="2"/>
          <w:sz w:val="22"/>
          <w:szCs w:val="22"/>
          <w:lang w:val="en-US" w:eastAsia="zh-CN" w:bidi="ar"/>
        </w:rPr>
        <w:t>for</w:t>
      </w:r>
      <w:r>
        <w:rPr>
          <w:rFonts w:hint="default" w:ascii="Times New Roman" w:hAnsi="Times New Roman" w:cs="Times New Roman"/>
          <w:color w:val="auto"/>
          <w:kern w:val="2"/>
          <w:sz w:val="22"/>
          <w:szCs w:val="22"/>
          <w:lang w:eastAsia="zh-CN" w:bidi="ar"/>
        </w:rPr>
        <w:t xml:space="preserve"> foreigners who want to improve their comprehensive Chinese ability or for international students who apply for medical </w:t>
      </w:r>
      <w:r>
        <w:rPr>
          <w:rFonts w:hint="eastAsia" w:ascii="Times New Roman" w:hAnsi="Times New Roman" w:cs="Times New Roman"/>
          <w:color w:val="auto"/>
          <w:kern w:val="2"/>
          <w:sz w:val="22"/>
          <w:szCs w:val="22"/>
          <w:lang w:val="en-US" w:eastAsia="zh-CN" w:bidi="ar"/>
        </w:rPr>
        <w:t>programs</w:t>
      </w:r>
      <w:r>
        <w:rPr>
          <w:rFonts w:hint="default" w:ascii="Times New Roman" w:hAnsi="Times New Roman" w:cs="Times New Roman"/>
          <w:color w:val="auto"/>
          <w:kern w:val="2"/>
          <w:sz w:val="22"/>
          <w:szCs w:val="22"/>
          <w:lang w:eastAsia="zh-CN" w:bidi="ar"/>
        </w:rPr>
        <w:t xml:space="preserve"> in Ningxia Medical University.</w:t>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cs="Times New Roman"/>
          <w:color w:val="auto"/>
          <w:kern w:val="2"/>
          <w:sz w:val="22"/>
          <w:szCs w:val="22"/>
          <w:lang w:eastAsia="zh-CN" w:bidi="ar"/>
        </w:rPr>
        <w:t>This pro</w:t>
      </w:r>
      <w:r>
        <w:rPr>
          <w:rFonts w:hint="eastAsia" w:ascii="Times New Roman" w:hAnsi="Times New Roman" w:cs="Times New Roman"/>
          <w:color w:val="auto"/>
          <w:kern w:val="2"/>
          <w:sz w:val="22"/>
          <w:szCs w:val="22"/>
          <w:lang w:val="en-US" w:eastAsia="zh-CN" w:bidi="ar"/>
        </w:rPr>
        <w:t>gram</w:t>
      </w:r>
      <w:r>
        <w:rPr>
          <w:rFonts w:hint="default" w:ascii="Times New Roman" w:hAnsi="Times New Roman" w:cs="Times New Roman"/>
          <w:color w:val="auto"/>
          <w:kern w:val="2"/>
          <w:sz w:val="22"/>
          <w:szCs w:val="22"/>
          <w:lang w:eastAsia="zh-CN" w:bidi="ar"/>
        </w:rPr>
        <w:t xml:space="preserve"> adopts a small class teaching mode to enable international students to quickly understand and integrate into Chinese culture, possess different levels of Chinese listening, speaking, reading, and writing abilities, and lay a solid language foundation for their future learning and life in China.</w:t>
      </w:r>
      <w:r>
        <w:rPr>
          <w:rFonts w:hint="eastAsia" w:ascii="Times New Roman" w:hAnsi="Times New Roman" w:cs="Times New Roman"/>
          <w:color w:val="auto"/>
          <w:kern w:val="2"/>
          <w:sz w:val="22"/>
          <w:szCs w:val="22"/>
          <w:lang w:val="en-US" w:eastAsia="zh-CN" w:bidi="ar"/>
        </w:rPr>
        <w:t xml:space="preserve"> </w:t>
      </w:r>
    </w:p>
    <w:p w14:paraId="4CE356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Times New Roman" w:hAnsi="Times New Roman" w:cs="Times New Roman"/>
          <w:b w:val="0"/>
          <w:bCs/>
          <w:color w:val="auto"/>
          <w:kern w:val="2"/>
          <w:sz w:val="22"/>
          <w:szCs w:val="22"/>
          <w:lang w:val="en-US" w:eastAsia="zh-CN" w:bidi="ar"/>
        </w:rPr>
      </w:pPr>
      <w:r>
        <w:rPr>
          <w:rFonts w:hint="default" w:ascii="Times New Roman" w:hAnsi="Times New Roman" w:cs="Times New Roman"/>
          <w:b/>
          <w:bCs w:val="0"/>
          <w:color w:val="auto"/>
          <w:kern w:val="2"/>
          <w:sz w:val="22"/>
          <w:szCs w:val="22"/>
          <w:lang w:val="en-US" w:eastAsia="zh-CN" w:bidi="ar"/>
        </w:rPr>
        <w:t xml:space="preserve">Length: </w:t>
      </w:r>
      <w:r>
        <w:rPr>
          <w:rFonts w:hint="eastAsia" w:ascii="Times New Roman" w:hAnsi="Times New Roman" w:cs="Times New Roman"/>
          <w:b w:val="0"/>
          <w:bCs/>
          <w:color w:val="auto"/>
          <w:kern w:val="2"/>
          <w:sz w:val="22"/>
          <w:szCs w:val="22"/>
          <w:lang w:val="en-US" w:eastAsia="zh-CN" w:bidi="ar"/>
        </w:rPr>
        <w:t>one</w:t>
      </w:r>
      <w:r>
        <w:rPr>
          <w:rFonts w:hint="default" w:ascii="Times New Roman" w:hAnsi="Times New Roman" w:cs="Times New Roman"/>
          <w:b w:val="0"/>
          <w:bCs/>
          <w:color w:val="auto"/>
          <w:kern w:val="2"/>
          <w:sz w:val="22"/>
          <w:szCs w:val="22"/>
          <w:lang w:val="en-US" w:eastAsia="zh-CN" w:bidi="ar"/>
        </w:rPr>
        <w:t xml:space="preserve"> year; </w:t>
      </w:r>
      <w:r>
        <w:rPr>
          <w:rFonts w:hint="eastAsia" w:ascii="Times New Roman" w:hAnsi="Times New Roman" w:cs="Times New Roman"/>
          <w:b w:val="0"/>
          <w:bCs/>
          <w:color w:val="auto"/>
          <w:kern w:val="2"/>
          <w:sz w:val="22"/>
          <w:szCs w:val="22"/>
          <w:lang w:val="en-US" w:eastAsia="zh-CN" w:bidi="ar"/>
        </w:rPr>
        <w:t>one semester</w:t>
      </w:r>
      <w:r>
        <w:rPr>
          <w:rFonts w:hint="default" w:ascii="Times New Roman" w:hAnsi="Times New Roman" w:cs="Times New Roman"/>
          <w:b w:val="0"/>
          <w:bCs/>
          <w:color w:val="auto"/>
          <w:kern w:val="2"/>
          <w:sz w:val="22"/>
          <w:szCs w:val="22"/>
          <w:lang w:val="en-US" w:eastAsia="zh-CN" w:bidi="ar"/>
        </w:rPr>
        <w:t>.</w:t>
      </w:r>
      <w:r>
        <w:rPr>
          <w:rFonts w:hint="eastAsia" w:ascii="Times New Roman" w:hAnsi="Times New Roman" w:cs="Times New Roman"/>
          <w:b w:val="0"/>
          <w:bCs/>
          <w:color w:val="auto"/>
          <w:kern w:val="2"/>
          <w:sz w:val="22"/>
          <w:szCs w:val="22"/>
          <w:lang w:val="en-US" w:eastAsia="zh-CN" w:bidi="ar"/>
        </w:rPr>
        <w:t xml:space="preserve"> Group application can be customized.</w:t>
      </w:r>
    </w:p>
    <w:p w14:paraId="4FD9FB1A">
      <w:pPr>
        <w:numPr>
          <w:ilvl w:val="0"/>
          <w:numId w:val="0"/>
        </w:numPr>
        <w:rPr>
          <w:rFonts w:hint="default" w:ascii="Times New Roman" w:hAnsi="Times New Roman" w:cs="Times New Roman"/>
          <w:lang w:val="en-US" w:eastAsia="zh-CN"/>
        </w:rPr>
      </w:pPr>
      <w:r>
        <w:rPr>
          <w:rFonts w:hint="default" w:ascii="Times New Roman" w:hAnsi="Times New Roman" w:cs="Times New Roman"/>
          <w:b/>
          <w:bCs/>
          <w:lang w:val="en-US" w:eastAsia="zh-CN"/>
        </w:rPr>
        <w:t>Curriculum</w:t>
      </w:r>
      <w:r>
        <w:rPr>
          <w:rFonts w:hint="default" w:ascii="Times New Roman" w:hAnsi="Times New Roman" w:cs="Times New Roman"/>
          <w:lang w:val="en-US" w:eastAsia="zh-CN"/>
        </w:rPr>
        <w:t>: Chinese Listening, Chinese Speaking, Chinese Reading and Writing, Comprehensive Chinese, HSK Comprehensive Training.</w:t>
      </w:r>
    </w:p>
    <w:p w14:paraId="000BEF54">
      <w:pPr>
        <w:numPr>
          <w:ilvl w:val="0"/>
          <w:numId w:val="0"/>
        </w:numPr>
        <w:rPr>
          <w:rFonts w:hint="default" w:ascii="Times New Roman" w:hAnsi="Times New Roman" w:cs="Times New Roman"/>
          <w:lang w:val="en-US" w:eastAsia="zh-CN"/>
        </w:rPr>
      </w:pPr>
      <w:r>
        <w:rPr>
          <w:rFonts w:hint="default" w:ascii="Times New Roman" w:hAnsi="Times New Roman" w:cs="Times New Roman"/>
          <w:b/>
          <w:bCs/>
          <w:lang w:val="en-US" w:eastAsia="zh-CN"/>
        </w:rPr>
        <w:t>Academic Transcript</w:t>
      </w:r>
      <w:r>
        <w:rPr>
          <w:rFonts w:hint="default" w:ascii="Times New Roman" w:hAnsi="Times New Roman" w:cs="Times New Roman"/>
          <w:lang w:val="en-US" w:eastAsia="zh-CN"/>
        </w:rPr>
        <w:t>: Must hold an educational background above high school graduation, or K12 grade (10+2) or equivalent academic qualification.</w:t>
      </w:r>
      <w:r>
        <w:rPr>
          <w:rFonts w:hint="eastAsia" w:ascii="Times New Roman" w:hAnsi="Times New Roman" w:cs="Times New Roman"/>
          <w:lang w:val="en-US" w:eastAsia="zh-CN"/>
        </w:rPr>
        <w:t>A</w:t>
      </w:r>
      <w:r>
        <w:rPr>
          <w:rFonts w:hint="default" w:ascii="Times New Roman" w:hAnsi="Times New Roman" w:cs="Times New Roman"/>
          <w:lang w:val="en-US" w:eastAsia="zh-CN"/>
        </w:rPr>
        <w:t xml:space="preserve"> high school academic transcript must be provided.</w:t>
      </w:r>
    </w:p>
    <w:p w14:paraId="1AD333C4">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bCs w:val="0"/>
          <w:color w:val="auto"/>
          <w:kern w:val="2"/>
          <w:sz w:val="22"/>
          <w:szCs w:val="22"/>
          <w:lang w:val="en-US" w:eastAsia="zh-CN" w:bidi="ar"/>
        </w:rPr>
      </w:pPr>
      <w:r>
        <w:rPr>
          <w:rFonts w:hint="default" w:ascii="Times New Roman" w:hAnsi="Times New Roman" w:cs="Times New Roman"/>
          <w:b/>
          <w:bCs w:val="0"/>
          <w:color w:val="auto"/>
          <w:kern w:val="2"/>
          <w:sz w:val="22"/>
          <w:szCs w:val="22"/>
          <w:lang w:val="en-US" w:eastAsia="zh-CN" w:bidi="ar"/>
        </w:rPr>
        <w:t>Tuition Fee：</w:t>
      </w:r>
    </w:p>
    <w:tbl>
      <w:tblPr>
        <w:tblStyle w:val="4"/>
        <w:tblW w:w="7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4"/>
        <w:gridCol w:w="3525"/>
      </w:tblGrid>
      <w:tr w14:paraId="210561B5">
        <w:trPr>
          <w:trHeight w:val="323" w:hRule="atLeast"/>
          <w:jc w:val="center"/>
        </w:trPr>
        <w:tc>
          <w:tcPr>
            <w:tcW w:w="3614" w:type="dxa"/>
            <w:tcBorders>
              <w:top w:val="single" w:color="4F81BD" w:sz="8" w:space="0"/>
              <w:left w:val="single" w:color="4F81BD" w:sz="8" w:space="0"/>
              <w:bottom w:val="single" w:color="FFFFFF" w:sz="18" w:space="0"/>
              <w:right w:val="single" w:color="4F81BD" w:sz="8" w:space="0"/>
            </w:tcBorders>
            <w:shd w:val="clear" w:color="auto" w:fill="4F81BD"/>
          </w:tcPr>
          <w:p w14:paraId="13683A74">
            <w:pPr>
              <w:keepNext w:val="0"/>
              <w:keepLines w:val="0"/>
              <w:widowControl w:val="0"/>
              <w:suppressLineNumbers w:val="0"/>
              <w:spacing w:before="0" w:beforeAutospacing="0" w:after="0" w:afterAutospacing="0"/>
              <w:ind w:left="0" w:right="0" w:rightChars="0"/>
              <w:jc w:val="center"/>
              <w:rPr>
                <w:rFonts w:hint="default" w:ascii="Times New Roman" w:hAnsi="Times New Roman" w:eastAsia="宋体" w:cs="Times New Roman"/>
                <w:b w:val="0"/>
                <w:bCs w:val="0"/>
                <w:color w:val="FFFFFF"/>
                <w:kern w:val="2"/>
                <w:sz w:val="21"/>
                <w:szCs w:val="21"/>
                <w:lang w:val="en-US" w:eastAsia="zh-CN"/>
              </w:rPr>
            </w:pPr>
            <w:r>
              <w:rPr>
                <w:rFonts w:hint="eastAsia" w:ascii="Times New Roman" w:hAnsi="Times New Roman" w:cs="Times New Roman"/>
                <w:color w:val="FFFFFF"/>
                <w:sz w:val="21"/>
                <w:szCs w:val="21"/>
                <w:lang w:val="en-US" w:eastAsia="zh-CN"/>
              </w:rPr>
              <w:t>C</w:t>
            </w:r>
            <w:r>
              <w:rPr>
                <w:rFonts w:hint="default" w:ascii="Times New Roman" w:hAnsi="Times New Roman" w:cs="Times New Roman"/>
                <w:color w:val="FFFFFF"/>
                <w:sz w:val="21"/>
                <w:szCs w:val="21"/>
                <w:lang w:eastAsia="zh-CN"/>
              </w:rPr>
              <w:t>ategory</w:t>
            </w:r>
          </w:p>
        </w:tc>
        <w:tc>
          <w:tcPr>
            <w:tcW w:w="3525" w:type="dxa"/>
            <w:tcBorders>
              <w:top w:val="single" w:color="4F81BD" w:sz="8" w:space="0"/>
              <w:left w:val="single" w:color="4F81BD" w:sz="8" w:space="0"/>
              <w:bottom w:val="single" w:color="FFFFFF" w:sz="18" w:space="0"/>
              <w:right w:val="single" w:color="4F81BD" w:sz="8" w:space="0"/>
            </w:tcBorders>
            <w:shd w:val="clear" w:color="auto" w:fill="4F81BD"/>
          </w:tcPr>
          <w:p w14:paraId="74D2F818">
            <w:pPr>
              <w:keepNext w:val="0"/>
              <w:keepLines w:val="0"/>
              <w:widowControl w:val="0"/>
              <w:suppressLineNumbers w:val="0"/>
              <w:spacing w:before="0" w:beforeAutospacing="0" w:after="0" w:afterAutospacing="0"/>
              <w:ind w:left="0" w:right="0" w:rightChars="0"/>
              <w:jc w:val="center"/>
              <w:rPr>
                <w:rFonts w:hint="default" w:ascii="Times New Roman" w:hAnsi="Times New Roman" w:eastAsia="宋体" w:cs="Times New Roman"/>
                <w:b w:val="0"/>
                <w:bCs w:val="0"/>
                <w:color w:val="FFFFFF"/>
                <w:kern w:val="2"/>
                <w:sz w:val="21"/>
                <w:szCs w:val="21"/>
                <w:lang w:val="en-US" w:eastAsia="zh-CN"/>
              </w:rPr>
            </w:pPr>
            <w:r>
              <w:rPr>
                <w:rFonts w:hint="eastAsia" w:ascii="Times New Roman" w:hAnsi="Times New Roman" w:eastAsia="宋体" w:cs="Times New Roman"/>
                <w:b w:val="0"/>
                <w:bCs w:val="0"/>
                <w:color w:val="FFFFFF"/>
                <w:kern w:val="2"/>
                <w:sz w:val="21"/>
                <w:szCs w:val="21"/>
                <w:lang w:val="en-US" w:eastAsia="zh-CN"/>
              </w:rPr>
              <w:t>Amount</w:t>
            </w:r>
          </w:p>
        </w:tc>
      </w:tr>
      <w:tr w14:paraId="6B8D453B">
        <w:trPr>
          <w:trHeight w:val="965" w:hRule="atLeast"/>
          <w:jc w:val="center"/>
        </w:trPr>
        <w:tc>
          <w:tcPr>
            <w:tcW w:w="3614" w:type="dxa"/>
            <w:tcBorders>
              <w:top w:val="single" w:color="FFFFFF" w:sz="18" w:space="0"/>
              <w:left w:val="single" w:color="4F81BD" w:sz="8" w:space="0"/>
              <w:bottom w:val="single" w:color="4F81BD" w:sz="8" w:space="0"/>
              <w:right w:val="single" w:color="4F81BD" w:sz="8" w:space="0"/>
            </w:tcBorders>
            <w:shd w:val="clear" w:color="auto" w:fill="FFFFFF"/>
            <w:vAlign w:val="center"/>
          </w:tcPr>
          <w:p w14:paraId="6EEE651B">
            <w:pPr>
              <w:keepNext w:val="0"/>
              <w:keepLines w:val="0"/>
              <w:widowControl w:val="0"/>
              <w:suppressLineNumbers w:val="0"/>
              <w:spacing w:before="0" w:beforeAutospacing="0" w:after="0" w:afterAutospacing="0"/>
              <w:ind w:left="0" w:right="0" w:right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Tuition fee</w:t>
            </w:r>
          </w:p>
        </w:tc>
        <w:tc>
          <w:tcPr>
            <w:tcW w:w="3525" w:type="dxa"/>
            <w:tcBorders>
              <w:top w:val="single" w:color="FFFFFF" w:sz="18" w:space="0"/>
              <w:left w:val="single" w:color="4F81BD" w:sz="8" w:space="0"/>
              <w:right w:val="single" w:color="4F81BD" w:sz="8" w:space="0"/>
            </w:tcBorders>
            <w:shd w:val="clear" w:color="auto" w:fill="FFFFFF"/>
            <w:vAlign w:val="center"/>
          </w:tcPr>
          <w:p w14:paraId="618F309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5000 RMB/semester；10000 RMB/year</w:t>
            </w:r>
          </w:p>
          <w:p w14:paraId="0BEE13B3">
            <w:pPr>
              <w:keepNext w:val="0"/>
              <w:keepLines w:val="0"/>
              <w:widowControl w:val="0"/>
              <w:suppressLineNumbers w:val="0"/>
              <w:spacing w:before="0" w:beforeAutospacing="0" w:after="0" w:afterAutospacing="0"/>
              <w:ind w:left="0" w:right="0" w:rightChars="0"/>
              <w:jc w:val="center"/>
              <w:rPr>
                <w:rFonts w:hint="default" w:ascii="Times New Roman" w:hAnsi="Times New Roman" w:eastAsia="宋体" w:cs="Times New Roman"/>
                <w:b w:val="0"/>
                <w:bCs w:val="0"/>
                <w:color w:val="000000"/>
                <w:kern w:val="2"/>
                <w:sz w:val="21"/>
                <w:szCs w:val="21"/>
                <w:highlight w:val="none"/>
                <w:lang w:val="en-US" w:eastAsia="zh-CN"/>
              </w:rPr>
            </w:pPr>
            <w:r>
              <w:rPr>
                <w:rFonts w:hint="eastAsia" w:ascii="Times New Roman" w:hAnsi="Times New Roman" w:cs="Times New Roman"/>
                <w:color w:val="000000"/>
                <w:sz w:val="21"/>
                <w:szCs w:val="21"/>
                <w:lang w:val="en-US" w:eastAsia="zh-CN"/>
              </w:rPr>
              <w:t>3000 RMB/month；800 RMB/week</w:t>
            </w:r>
          </w:p>
        </w:tc>
      </w:tr>
    </w:tbl>
    <w:p w14:paraId="3E0E6A33">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cs="Times New Roman"/>
          <w:b/>
          <w:bCs w:val="0"/>
          <w:color w:val="auto"/>
          <w:kern w:val="2"/>
          <w:sz w:val="22"/>
          <w:szCs w:val="22"/>
          <w:lang w:val="en-US" w:eastAsia="zh-CN" w:bidi="ar"/>
        </w:rPr>
      </w:pPr>
      <w:r>
        <w:rPr>
          <w:rFonts w:hint="default" w:ascii="Times New Roman" w:hAnsi="Times New Roman" w:cs="Times New Roman"/>
          <w:b/>
          <w:bCs w:val="0"/>
          <w:color w:val="auto"/>
          <w:kern w:val="2"/>
          <w:sz w:val="22"/>
          <w:szCs w:val="22"/>
          <w:lang w:val="en-US" w:eastAsia="zh-CN" w:bidi="ar"/>
        </w:rPr>
        <w:t>Scholarships：</w:t>
      </w:r>
    </w:p>
    <w:tbl>
      <w:tblPr>
        <w:tblStyle w:val="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2430"/>
        <w:gridCol w:w="1200"/>
        <w:gridCol w:w="2392"/>
      </w:tblGrid>
      <w:tr w14:paraId="129F057A">
        <w:trPr>
          <w:trHeight w:val="295" w:hRule="atLeast"/>
          <w:jc w:val="center"/>
        </w:trPr>
        <w:tc>
          <w:tcPr>
            <w:tcW w:w="2499" w:type="dxa"/>
            <w:shd w:val="clear" w:color="auto" w:fill="4F81BD"/>
            <w:vAlign w:val="center"/>
          </w:tcPr>
          <w:p w14:paraId="33F4D701">
            <w:pPr>
              <w:keepNext w:val="0"/>
              <w:keepLines w:val="0"/>
              <w:suppressLineNumbers w:val="0"/>
              <w:spacing w:before="0" w:beforeAutospacing="0" w:after="0" w:afterAutospacing="0"/>
              <w:ind w:left="0" w:right="0"/>
              <w:jc w:val="center"/>
              <w:rPr>
                <w:rFonts w:hint="eastAsia" w:ascii="Times New Roman" w:hAnsi="Times New Roman" w:cs="Times New Roman"/>
                <w:color w:val="FFFFFF"/>
                <w:sz w:val="21"/>
                <w:szCs w:val="21"/>
                <w:lang w:val="en-US" w:eastAsia="zh-CN"/>
              </w:rPr>
            </w:pPr>
            <w:r>
              <w:rPr>
                <w:rFonts w:hint="eastAsia" w:ascii="Times New Roman" w:hAnsi="Times New Roman" w:cs="Times New Roman"/>
                <w:color w:val="FFFFFF"/>
                <w:sz w:val="21"/>
                <w:szCs w:val="21"/>
                <w:lang w:val="en-US" w:eastAsia="zh-CN"/>
              </w:rPr>
              <w:t>C</w:t>
            </w:r>
            <w:r>
              <w:rPr>
                <w:rFonts w:hint="default" w:ascii="Times New Roman" w:hAnsi="Times New Roman" w:cs="Times New Roman"/>
                <w:color w:val="FFFFFF"/>
                <w:sz w:val="21"/>
                <w:szCs w:val="21"/>
                <w:lang w:eastAsia="zh-CN"/>
              </w:rPr>
              <w:t>ategory</w:t>
            </w:r>
          </w:p>
        </w:tc>
        <w:tc>
          <w:tcPr>
            <w:tcW w:w="2430" w:type="dxa"/>
            <w:shd w:val="clear" w:color="auto" w:fill="4F81BD"/>
            <w:vAlign w:val="center"/>
          </w:tcPr>
          <w:p w14:paraId="15EEBC8D">
            <w:pPr>
              <w:keepNext w:val="0"/>
              <w:keepLines w:val="0"/>
              <w:suppressLineNumbers w:val="0"/>
              <w:spacing w:before="0" w:beforeAutospacing="0" w:after="0" w:afterAutospacing="0"/>
              <w:ind w:left="0" w:right="0"/>
              <w:jc w:val="center"/>
              <w:rPr>
                <w:rFonts w:hint="default" w:ascii="Times New Roman" w:hAnsi="Times New Roman" w:cs="Times New Roman"/>
                <w:color w:val="FFFFFF"/>
                <w:sz w:val="21"/>
                <w:szCs w:val="21"/>
                <w:vertAlign w:val="baseline"/>
                <w:lang w:val="en-US" w:eastAsia="zh-CN"/>
              </w:rPr>
            </w:pPr>
            <w:r>
              <w:rPr>
                <w:rFonts w:hint="eastAsia" w:ascii="Times New Roman" w:hAnsi="Times New Roman" w:cs="Times New Roman"/>
                <w:color w:val="FFFFFF"/>
                <w:sz w:val="21"/>
                <w:szCs w:val="21"/>
                <w:vertAlign w:val="baseline"/>
                <w:lang w:val="en-US" w:eastAsia="zh-CN"/>
              </w:rPr>
              <w:t>Students</w:t>
            </w:r>
          </w:p>
        </w:tc>
        <w:tc>
          <w:tcPr>
            <w:tcW w:w="1200" w:type="dxa"/>
            <w:shd w:val="clear" w:color="auto" w:fill="4F81BD"/>
            <w:vAlign w:val="center"/>
          </w:tcPr>
          <w:p w14:paraId="1BD1F5CD">
            <w:pPr>
              <w:keepNext w:val="0"/>
              <w:keepLines w:val="0"/>
              <w:suppressLineNumbers w:val="0"/>
              <w:spacing w:before="0" w:beforeAutospacing="0" w:after="0" w:afterAutospacing="0"/>
              <w:ind w:left="0" w:right="0"/>
              <w:jc w:val="center"/>
              <w:rPr>
                <w:rFonts w:hint="default" w:ascii="Times New Roman" w:hAnsi="Times New Roman" w:cs="Times New Roman"/>
                <w:color w:val="FFFFFF"/>
                <w:sz w:val="21"/>
                <w:szCs w:val="21"/>
                <w:vertAlign w:val="baseline"/>
                <w:lang w:val="en-US" w:eastAsia="zh-CN"/>
              </w:rPr>
            </w:pPr>
            <w:r>
              <w:rPr>
                <w:rFonts w:hint="eastAsia" w:ascii="Times New Roman" w:hAnsi="Times New Roman" w:cs="Times New Roman"/>
                <w:color w:val="FFFFFF"/>
                <w:sz w:val="21"/>
                <w:szCs w:val="21"/>
                <w:vertAlign w:val="baseline"/>
                <w:lang w:val="en-US" w:eastAsia="zh-CN"/>
              </w:rPr>
              <w:t>Seats</w:t>
            </w:r>
          </w:p>
        </w:tc>
        <w:tc>
          <w:tcPr>
            <w:tcW w:w="2392" w:type="dxa"/>
            <w:shd w:val="clear" w:color="auto" w:fill="4F81BD"/>
            <w:vAlign w:val="center"/>
          </w:tcPr>
          <w:p w14:paraId="1115BBEE">
            <w:pPr>
              <w:keepNext w:val="0"/>
              <w:keepLines w:val="0"/>
              <w:suppressLineNumbers w:val="0"/>
              <w:spacing w:before="0" w:beforeAutospacing="0" w:after="0" w:afterAutospacing="0"/>
              <w:ind w:left="0" w:right="0"/>
              <w:jc w:val="center"/>
              <w:rPr>
                <w:rFonts w:hint="default" w:ascii="Times New Roman" w:hAnsi="Times New Roman" w:cs="Times New Roman"/>
                <w:color w:val="FFFFFF"/>
                <w:sz w:val="21"/>
                <w:szCs w:val="21"/>
                <w:vertAlign w:val="baseline"/>
                <w:lang w:val="en-US" w:eastAsia="zh-CN"/>
              </w:rPr>
            </w:pPr>
            <w:r>
              <w:rPr>
                <w:rFonts w:hint="eastAsia" w:ascii="Times New Roman" w:hAnsi="Times New Roman" w:cs="Times New Roman"/>
                <w:color w:val="FFFFFF"/>
                <w:sz w:val="21"/>
                <w:szCs w:val="21"/>
                <w:lang w:val="en-US" w:eastAsia="zh-CN"/>
              </w:rPr>
              <w:t>Amount</w:t>
            </w:r>
          </w:p>
        </w:tc>
      </w:tr>
      <w:tr w14:paraId="5CF12DBE">
        <w:trPr>
          <w:jc w:val="center"/>
        </w:trPr>
        <w:tc>
          <w:tcPr>
            <w:tcW w:w="2499" w:type="dxa"/>
            <w:shd w:val="clear" w:color="auto" w:fill="FFFFFF"/>
            <w:vAlign w:val="center"/>
          </w:tcPr>
          <w:p w14:paraId="0A1B4992">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Ningxia Government Scholarship for International Students</w:t>
            </w:r>
          </w:p>
        </w:tc>
        <w:tc>
          <w:tcPr>
            <w:tcW w:w="2430" w:type="dxa"/>
            <w:shd w:val="clear" w:color="auto" w:fill="FFFFFF"/>
            <w:vAlign w:val="center"/>
          </w:tcPr>
          <w:p w14:paraId="2FFB468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Non-academic program students</w:t>
            </w:r>
          </w:p>
        </w:tc>
        <w:tc>
          <w:tcPr>
            <w:tcW w:w="1200" w:type="dxa"/>
            <w:shd w:val="clear" w:color="auto" w:fill="FFFFFF"/>
            <w:vAlign w:val="center"/>
          </w:tcPr>
          <w:p w14:paraId="320C5B3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≤30 seats</w:t>
            </w:r>
          </w:p>
        </w:tc>
        <w:tc>
          <w:tcPr>
            <w:tcW w:w="2392" w:type="dxa"/>
            <w:shd w:val="clear" w:color="auto" w:fill="FFFFFF"/>
            <w:vAlign w:val="center"/>
          </w:tcPr>
          <w:p w14:paraId="3307C78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6000RMB/person/year</w:t>
            </w:r>
          </w:p>
        </w:tc>
      </w:tr>
    </w:tbl>
    <w:p w14:paraId="2F2C01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right="0" w:rightChars="0"/>
        <w:jc w:val="both"/>
        <w:textAlignment w:val="auto"/>
        <w:rPr>
          <w:rFonts w:hint="default" w:ascii="Times New Roman" w:hAnsi="Times New Roman" w:cs="Times New Roman"/>
          <w:b w:val="0"/>
          <w:bCs/>
          <w:color w:val="auto"/>
          <w:kern w:val="2"/>
          <w:sz w:val="22"/>
          <w:szCs w:val="22"/>
          <w:lang w:val="en-US" w:eastAsia="zh-CN" w:bidi="ar"/>
        </w:rPr>
      </w:pPr>
      <w:r>
        <w:rPr>
          <w:rFonts w:hint="eastAsia" w:ascii="Times New Roman" w:hAnsi="Times New Roman" w:cs="Times New Roman"/>
          <w:b w:val="0"/>
          <w:bCs/>
          <w:color w:val="auto"/>
          <w:kern w:val="2"/>
          <w:sz w:val="22"/>
          <w:szCs w:val="22"/>
          <w:lang w:val="en-US" w:eastAsia="zh-CN" w:bidi="ar"/>
        </w:rPr>
        <w:t>Note: One-semester Chinese language program is not eligible for this scholarship.</w:t>
      </w:r>
    </w:p>
    <w:p w14:paraId="3B427242">
      <w:pPr>
        <w:numPr>
          <w:ilvl w:val="0"/>
          <w:numId w:val="0"/>
        </w:numPr>
        <w:rPr>
          <w:rFonts w:hint="default" w:ascii="Times New Roman" w:hAnsi="Times New Roman" w:cs="Times New Roman"/>
          <w:b/>
          <w:bCs/>
          <w:lang w:val="en-US" w:eastAsia="zh-CN"/>
        </w:rPr>
      </w:pPr>
    </w:p>
    <w:p w14:paraId="2DF9CA4C">
      <w:pPr>
        <w:numPr>
          <w:ilvl w:val="0"/>
          <w:numId w:val="0"/>
        </w:numPr>
        <w:rPr>
          <w:rFonts w:hint="default" w:ascii="Times New Roman" w:hAnsi="Times New Roman" w:cs="Times New Roman"/>
          <w:lang w:val="en-US" w:eastAsia="zh-CN"/>
        </w:rPr>
      </w:pPr>
      <w:r>
        <w:rPr>
          <w:rFonts w:hint="default" w:ascii="Times New Roman" w:hAnsi="Times New Roman" w:cs="Times New Roman"/>
          <w:b/>
          <w:bCs/>
          <w:lang w:val="en-US" w:eastAsia="zh-CN"/>
        </w:rPr>
        <w:t>Certificate Awarding</w:t>
      </w:r>
      <w:r>
        <w:rPr>
          <w:rFonts w:hint="default" w:ascii="Times New Roman" w:hAnsi="Times New Roman" w:cs="Times New Roman"/>
          <w:lang w:val="en-US" w:eastAsia="zh-CN"/>
        </w:rPr>
        <w:t>: The university organizes a completion exam at the end of the Chinese Language Program. Professional teachers will make specific evaluations of the exam results. For students who complete the program and pass the final exam, a completion certificate will be issued. The completion exam results and HSK scores will serve as an important basis for admission to relevant Chinese-taught degree programs.</w:t>
      </w:r>
    </w:p>
    <w:p w14:paraId="51FD1F57">
      <w:pPr>
        <w:numPr>
          <w:ilvl w:val="0"/>
          <w:numId w:val="0"/>
        </w:numPr>
        <w:rPr>
          <w:rFonts w:hint="default" w:ascii="Times New Roman" w:hAnsi="Times New Roman" w:cs="Times New Roman"/>
          <w:lang w:val="en-US" w:eastAsia="zh-CN"/>
        </w:rPr>
      </w:pPr>
      <w:r>
        <w:rPr>
          <w:rFonts w:hint="default" w:ascii="Times New Roman" w:hAnsi="Times New Roman" w:cs="Times New Roman"/>
          <w:b/>
          <w:bCs/>
          <w:lang w:val="en-US" w:eastAsia="zh-CN"/>
        </w:rPr>
        <w:t>Application Deadline</w:t>
      </w:r>
      <w:r>
        <w:rPr>
          <w:rFonts w:hint="default" w:ascii="Times New Roman" w:hAnsi="Times New Roman" w:cs="Times New Roman"/>
          <w:lang w:val="en-US" w:eastAsia="zh-CN"/>
        </w:rPr>
        <w:t>: One-semester program: Before February 20, 2026; One-year program: Before August 15, 2026.</w:t>
      </w:r>
    </w:p>
    <w:p w14:paraId="2762CE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32"/>
          <w:szCs w:val="32"/>
        </w:rPr>
      </w:pPr>
      <w:r>
        <w:rPr>
          <w:rFonts w:hint="eastAsia" w:ascii="Times New Roman" w:hAnsi="Times New Roman" w:cs="Times New Roman"/>
          <w:b/>
          <w:bCs/>
          <w:sz w:val="32"/>
          <w:szCs w:val="32"/>
          <w:lang w:val="en-US" w:eastAsia="zh-CN"/>
        </w:rPr>
        <w:t xml:space="preserve">03 </w:t>
      </w:r>
      <w:r>
        <w:rPr>
          <w:rFonts w:hint="default" w:ascii="Times New Roman" w:hAnsi="Times New Roman" w:cs="Times New Roman"/>
          <w:b/>
          <w:bCs/>
          <w:sz w:val="32"/>
          <w:szCs w:val="32"/>
        </w:rPr>
        <w:t>Application Guide</w:t>
      </w:r>
    </w:p>
    <w:p w14:paraId="7304CA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157" w:afterLines="50" w:afterAutospacing="0" w:line="360" w:lineRule="auto"/>
        <w:ind w:right="0" w:rightChars="0"/>
        <w:jc w:val="both"/>
        <w:textAlignment w:val="auto"/>
        <w:outlineLvl w:val="9"/>
        <w:rPr>
          <w:rFonts w:hint="default" w:ascii="Times New Roman" w:hAnsi="Times New Roman" w:cs="Times New Roman"/>
          <w:sz w:val="28"/>
          <w:szCs w:val="28"/>
        </w:rPr>
      </w:pPr>
      <w:r>
        <w:rPr>
          <w:rFonts w:hint="default" w:ascii="Times New Roman" w:hAnsi="Times New Roman" w:cs="Times New Roman"/>
          <w:b/>
          <w:bCs w:val="0"/>
          <w:color w:val="auto"/>
          <w:kern w:val="2"/>
          <w:sz w:val="28"/>
          <w:szCs w:val="28"/>
          <w:highlight w:val="none"/>
          <w:lang w:val="en-US" w:eastAsia="zh-CN" w:bidi="ar"/>
        </w:rPr>
        <w:t>Age &amp; Status</w:t>
      </w:r>
    </w:p>
    <w:p w14:paraId="353F0E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Applicants for foundation program shall be no more than 25 years old. Applicants for Chinese language program shall be no more than 35 years old.</w:t>
      </w:r>
    </w:p>
    <w:p w14:paraId="0B9765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 Non-Chinese citizens holding a valid foreign ordinary passport with at least six months of validity remaining (applicants under 18 years old must provide a notarized guardianship guarantee);</w:t>
      </w:r>
    </w:p>
    <w:p w14:paraId="082233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 Applicants who originally hailed from Chinese mainland, Hong Kong, Macao, or Taiwan and have emigrated must hold a valid foreign passport or citizenship certificate for at least 4 years, and have a record of actual residence abroad for more than 2 years within the last 4 years (up to April 30 of the enrollment year);</w:t>
      </w:r>
    </w:p>
    <w:p w14:paraId="659FB8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Be committed to the medical profession, have good moral character, be physically and mentally healthy, have no criminal record, and consciously abide by the Constitution, laws, and regulations of the People's Republic of China and the rules and regulations of the university.</w:t>
      </w:r>
    </w:p>
    <w:p w14:paraId="1D2F82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right="0" w:rightChars="0"/>
        <w:jc w:val="both"/>
        <w:textAlignment w:val="auto"/>
        <w:outlineLvl w:val="9"/>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highlight w:val="none"/>
          <w:lang w:val="en-US" w:eastAsia="zh-CN" w:bidi="ar"/>
        </w:rPr>
        <w:t>Application Procedures</w:t>
      </w:r>
    </w:p>
    <w:p w14:paraId="7F6D49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Applicants for undergraduate programs must take the "China Scholastic Competency Assessment" (CSCA test) organized by the China Scholarship Council (CSC) of the Ministry of Education and obtain test scores. The test subjects are Mathematics, Physics, and Chemistry. Specific test times and content can be found on the official CSCA website (www.csca.cn).</w:t>
      </w:r>
    </w:p>
    <w:p w14:paraId="6A70C5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Applicants for undergraduate programs need to log in to the NXMU International Student Online Service System , register, and then complete the online application, filling in and uploading the required application materials.</w:t>
      </w:r>
    </w:p>
    <w:p w14:paraId="33E36D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val="0"/>
          <w:color w:val="auto"/>
          <w:kern w:val="2"/>
          <w:sz w:val="28"/>
          <w:szCs w:val="28"/>
          <w:highlight w:val="none"/>
          <w:lang w:val="en-US" w:eastAsia="zh-CN" w:bidi="ar"/>
        </w:rPr>
      </w:pPr>
      <w:r>
        <w:rPr>
          <w:rFonts w:hint="default" w:ascii="Times New Roman" w:hAnsi="Times New Roman" w:cs="Times New Roman"/>
          <w:sz w:val="24"/>
          <w:szCs w:val="24"/>
        </w:rPr>
        <w:t>C. Applicants for Chinese Government Scholarship need to log in to the CSC Study in China Management Information System , register, and then complete the online application, filling in the institution code (10752), personal information, and uploading application materials.</w:t>
      </w:r>
    </w:p>
    <w:p w14:paraId="42B0C5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leftChars="0" w:right="0" w:rightChars="0"/>
        <w:jc w:val="both"/>
        <w:textAlignment w:val="auto"/>
        <w:outlineLvl w:val="9"/>
        <w:rPr>
          <w:rFonts w:hint="default" w:ascii="Times New Roman" w:hAnsi="Times New Roman" w:cs="Times New Roman"/>
          <w:b/>
          <w:bCs w:val="0"/>
          <w:color w:val="auto"/>
          <w:kern w:val="2"/>
          <w:sz w:val="28"/>
          <w:szCs w:val="28"/>
          <w:highlight w:val="none"/>
          <w:lang w:val="en-US" w:eastAsia="zh-CN" w:bidi="ar"/>
        </w:rPr>
      </w:pPr>
      <w:r>
        <w:rPr>
          <w:rFonts w:hint="default" w:ascii="Times New Roman" w:hAnsi="Times New Roman" w:cs="Times New Roman"/>
          <w:b/>
          <w:bCs w:val="0"/>
          <w:color w:val="auto"/>
          <w:kern w:val="2"/>
          <w:sz w:val="28"/>
          <w:szCs w:val="28"/>
          <w:highlight w:val="none"/>
          <w:lang w:val="en-US" w:eastAsia="zh-CN" w:bidi="ar"/>
        </w:rPr>
        <w:t>Documents List</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120"/>
        <w:gridCol w:w="1442"/>
        <w:gridCol w:w="1442"/>
      </w:tblGrid>
      <w:tr w14:paraId="0EFB0649">
        <w:trPr>
          <w:trHeight w:val="468" w:hRule="atLeast"/>
          <w:jc w:val="center"/>
        </w:trPr>
        <w:tc>
          <w:tcPr>
            <w:tcW w:w="5635" w:type="dxa"/>
            <w:gridSpan w:val="2"/>
            <w:vAlign w:val="center"/>
          </w:tcPr>
          <w:p w14:paraId="53A80D2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b/>
                <w:bCs/>
                <w:color w:val="000000" w:themeColor="text1"/>
                <w:sz w:val="22"/>
                <w:szCs w:val="22"/>
                <w:highlight w:val="none"/>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Documents</w:t>
            </w:r>
          </w:p>
        </w:tc>
        <w:tc>
          <w:tcPr>
            <w:tcW w:w="1442" w:type="dxa"/>
            <w:vAlign w:val="center"/>
          </w:tcPr>
          <w:p w14:paraId="779F4CE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bCs/>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Foundation Program</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w:t>
            </w:r>
          </w:p>
        </w:tc>
        <w:tc>
          <w:tcPr>
            <w:tcW w:w="1442" w:type="dxa"/>
            <w:vAlign w:val="center"/>
          </w:tcPr>
          <w:p w14:paraId="1C89145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b/>
                <w:bCs/>
                <w:color w:val="000000" w:themeColor="text1"/>
                <w:sz w:val="22"/>
                <w:szCs w:val="22"/>
                <w:highlight w:val="none"/>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Chinese Language</w:t>
            </w:r>
          </w:p>
        </w:tc>
      </w:tr>
      <w:tr w14:paraId="7FC99E47">
        <w:trPr>
          <w:trHeight w:val="468" w:hRule="atLeast"/>
          <w:jc w:val="center"/>
        </w:trPr>
        <w:tc>
          <w:tcPr>
            <w:tcW w:w="302" w:type="pct"/>
            <w:vAlign w:val="center"/>
          </w:tcPr>
          <w:p w14:paraId="11772CFE">
            <w:pPr>
              <w:keepNext w:val="0"/>
              <w:keepLines w:val="0"/>
              <w:widowControl w:val="0"/>
              <w:suppressLineNumbers w:val="0"/>
              <w:spacing w:before="0" w:beforeAutospacing="0" w:after="0" w:afterAutospacing="0"/>
              <w:ind w:left="0" w:right="0"/>
              <w:jc w:val="both"/>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w:t>
            </w:r>
          </w:p>
        </w:tc>
        <w:tc>
          <w:tcPr>
            <w:tcW w:w="3004" w:type="pct"/>
            <w:vAlign w:val="center"/>
          </w:tcPr>
          <w:p w14:paraId="0D4ECC0E">
            <w:pPr>
              <w:keepNext w:val="0"/>
              <w:keepLines w:val="0"/>
              <w:widowControl w:val="0"/>
              <w:suppressLineNumbers w:val="0"/>
              <w:spacing w:before="0" w:beforeAutospacing="0" w:after="0" w:afterAutospacing="0"/>
              <w:ind w:left="0" w:right="0"/>
              <w:jc w:val="left"/>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000000"/>
                <w:sz w:val="21"/>
                <w:szCs w:val="21"/>
              </w:rPr>
              <w:t>NXMU Application Form</w:t>
            </w:r>
            <w:r>
              <w:rPr>
                <w:rFonts w:hint="default" w:ascii="Times New Roman" w:hAnsi="Times New Roman" w:cs="Times New Roman"/>
                <w:b w:val="0"/>
                <w:bCs w:val="0"/>
                <w:color w:val="auto"/>
                <w:sz w:val="21"/>
                <w:szCs w:val="21"/>
                <w:highlight w:val="none"/>
              </w:rPr>
              <w:t>》</w:t>
            </w:r>
          </w:p>
        </w:tc>
        <w:tc>
          <w:tcPr>
            <w:tcW w:w="846" w:type="pct"/>
            <w:vAlign w:val="center"/>
          </w:tcPr>
          <w:p w14:paraId="4BBCEED4">
            <w:pPr>
              <w:keepNext w:val="0"/>
              <w:keepLines w:val="0"/>
              <w:widowControl/>
              <w:suppressLineNumbers w:val="0"/>
              <w:spacing w:before="0" w:beforeAutospacing="0" w:after="0" w:afterAutospacing="0"/>
              <w:ind w:left="0" w:leftChars="0" w:right="0" w:rightChars="0"/>
              <w:jc w:val="center"/>
              <w:rPr>
                <w:rFonts w:hint="eastAsia" w:ascii="冬青黑体简体中文" w:hAnsi="冬青黑体简体中文" w:eastAsia="冬青黑体简体中文" w:cs="冬青黑体简体中文"/>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c>
          <w:tcPr>
            <w:tcW w:w="846" w:type="pct"/>
            <w:vAlign w:val="center"/>
          </w:tcPr>
          <w:p w14:paraId="11A0BB23">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r>
      <w:tr w14:paraId="2FCA4092">
        <w:trPr>
          <w:trHeight w:val="468" w:hRule="atLeast"/>
          <w:jc w:val="center"/>
        </w:trPr>
        <w:tc>
          <w:tcPr>
            <w:tcW w:w="302" w:type="pct"/>
            <w:vAlign w:val="center"/>
          </w:tcPr>
          <w:p w14:paraId="1D9EB0FF">
            <w:pPr>
              <w:keepNext w:val="0"/>
              <w:keepLines w:val="0"/>
              <w:widowControl w:val="0"/>
              <w:suppressLineNumbers w:val="0"/>
              <w:spacing w:before="0" w:beforeAutospacing="0" w:after="0" w:afterAutospacing="0"/>
              <w:ind w:left="0" w:right="0"/>
              <w:jc w:val="both"/>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w:t>
            </w:r>
          </w:p>
        </w:tc>
        <w:tc>
          <w:tcPr>
            <w:tcW w:w="5120" w:type="dxa"/>
            <w:vAlign w:val="center"/>
          </w:tcPr>
          <w:p w14:paraId="408A0646">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auto"/>
                <w:sz w:val="21"/>
                <w:szCs w:val="21"/>
                <w:lang w:val="en-US" w:eastAsia="zh-CN"/>
              </w:rPr>
              <w:t>Copy of passport</w:t>
            </w:r>
            <w:r>
              <w:rPr>
                <w:rFonts w:hint="default" w:ascii="Times New Roman" w:hAnsi="Times New Roman" w:eastAsia="宋体" w:cs="Times New Roman"/>
                <w:b w:val="0"/>
                <w:bCs w:val="0"/>
                <w:color w:val="auto"/>
                <w:sz w:val="21"/>
                <w:szCs w:val="21"/>
                <w:lang w:eastAsia="zh-CN"/>
              </w:rPr>
              <w:t>, valid for more than six months</w:t>
            </w:r>
          </w:p>
        </w:tc>
        <w:tc>
          <w:tcPr>
            <w:tcW w:w="846" w:type="pct"/>
            <w:vAlign w:val="center"/>
          </w:tcPr>
          <w:p w14:paraId="29FABDAD">
            <w:pPr>
              <w:keepNext w:val="0"/>
              <w:keepLines w:val="0"/>
              <w:widowControl/>
              <w:suppressLineNumbers w:val="0"/>
              <w:spacing w:before="0" w:beforeAutospacing="0" w:after="0" w:afterAutospacing="0"/>
              <w:ind w:left="0" w:leftChars="0" w:right="0" w:rightChars="0"/>
              <w:jc w:val="center"/>
              <w:rPr>
                <w:rFonts w:hint="eastAsia" w:ascii="冬青黑体简体中文" w:hAnsi="冬青黑体简体中文" w:eastAsia="冬青黑体简体中文" w:cs="冬青黑体简体中文"/>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c>
          <w:tcPr>
            <w:tcW w:w="846" w:type="pct"/>
            <w:vAlign w:val="center"/>
          </w:tcPr>
          <w:p w14:paraId="01CBC43E">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r>
      <w:tr w14:paraId="0E4214AE">
        <w:trPr>
          <w:trHeight w:val="468" w:hRule="atLeast"/>
          <w:jc w:val="center"/>
        </w:trPr>
        <w:tc>
          <w:tcPr>
            <w:tcW w:w="302" w:type="pct"/>
            <w:vAlign w:val="center"/>
          </w:tcPr>
          <w:p w14:paraId="42A59A31">
            <w:pPr>
              <w:keepNext w:val="0"/>
              <w:keepLines w:val="0"/>
              <w:widowControl w:val="0"/>
              <w:suppressLineNumbers w:val="0"/>
              <w:spacing w:before="0" w:beforeAutospacing="0" w:after="0" w:afterAutospacing="0"/>
              <w:ind w:left="0" w:right="0"/>
              <w:jc w:val="both"/>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w:t>
            </w:r>
          </w:p>
        </w:tc>
        <w:tc>
          <w:tcPr>
            <w:tcW w:w="5120" w:type="dxa"/>
            <w:vAlign w:val="center"/>
          </w:tcPr>
          <w:p w14:paraId="02D07048">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auto"/>
                <w:sz w:val="21"/>
                <w:szCs w:val="21"/>
              </w:rPr>
              <w:t>Notarized copies of the highest academic certificate and transcripts and English translations</w:t>
            </w:r>
          </w:p>
        </w:tc>
        <w:tc>
          <w:tcPr>
            <w:tcW w:w="846" w:type="pct"/>
            <w:vAlign w:val="center"/>
          </w:tcPr>
          <w:p w14:paraId="28A146A1">
            <w:pPr>
              <w:keepNext w:val="0"/>
              <w:keepLines w:val="0"/>
              <w:widowControl/>
              <w:suppressLineNumbers w:val="0"/>
              <w:spacing w:before="0" w:beforeAutospacing="0" w:after="0" w:afterAutospacing="0"/>
              <w:ind w:left="0" w:leftChars="0" w:right="0" w:rightChars="0"/>
              <w:jc w:val="center"/>
              <w:rPr>
                <w:rFonts w:hint="eastAsia" w:ascii="冬青黑体简体中文" w:hAnsi="冬青黑体简体中文" w:eastAsia="冬青黑体简体中文" w:cs="冬青黑体简体中文"/>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c>
          <w:tcPr>
            <w:tcW w:w="846" w:type="pct"/>
            <w:vAlign w:val="center"/>
          </w:tcPr>
          <w:p w14:paraId="1F135929">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r>
      <w:tr w14:paraId="271C1C98">
        <w:trPr>
          <w:trHeight w:val="468" w:hRule="atLeast"/>
          <w:jc w:val="center"/>
        </w:trPr>
        <w:tc>
          <w:tcPr>
            <w:tcW w:w="302" w:type="pct"/>
            <w:vAlign w:val="center"/>
          </w:tcPr>
          <w:p w14:paraId="5C320CA1">
            <w:pPr>
              <w:keepNext w:val="0"/>
              <w:keepLines w:val="0"/>
              <w:widowControl w:val="0"/>
              <w:suppressLineNumbers w:val="0"/>
              <w:spacing w:before="0" w:beforeAutospacing="0" w:after="0" w:afterAutospacing="0"/>
              <w:ind w:left="0" w:right="0"/>
              <w:jc w:val="both"/>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4</w:t>
            </w:r>
          </w:p>
        </w:tc>
        <w:tc>
          <w:tcPr>
            <w:tcW w:w="5120" w:type="dxa"/>
            <w:vAlign w:val="center"/>
          </w:tcPr>
          <w:p w14:paraId="3B4EA2B3">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auto"/>
                <w:sz w:val="21"/>
                <w:szCs w:val="21"/>
              </w:rPr>
              <w:t>Language level Certificate</w:t>
            </w:r>
          </w:p>
        </w:tc>
        <w:tc>
          <w:tcPr>
            <w:tcW w:w="846" w:type="pct"/>
            <w:vAlign w:val="center"/>
          </w:tcPr>
          <w:p w14:paraId="495EE4D1">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cs="Times New Roman"/>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c>
          <w:tcPr>
            <w:tcW w:w="846" w:type="pct"/>
            <w:vAlign w:val="center"/>
          </w:tcPr>
          <w:p w14:paraId="2A5CA52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val="0"/>
                <w:bCs w:val="0"/>
                <w:color w:val="auto"/>
                <w:sz w:val="21"/>
                <w:szCs w:val="21"/>
                <w:highlight w:val="none"/>
                <w:vertAlign w:val="baseline"/>
              </w:rPr>
            </w:pPr>
          </w:p>
        </w:tc>
      </w:tr>
      <w:tr w14:paraId="1B6D6EA9">
        <w:trPr>
          <w:trHeight w:val="468" w:hRule="atLeast"/>
          <w:jc w:val="center"/>
        </w:trPr>
        <w:tc>
          <w:tcPr>
            <w:tcW w:w="302" w:type="pct"/>
            <w:vAlign w:val="center"/>
          </w:tcPr>
          <w:p w14:paraId="745D4BB0">
            <w:pPr>
              <w:keepNext w:val="0"/>
              <w:keepLines w:val="0"/>
              <w:widowControl w:val="0"/>
              <w:suppressLineNumbers w:val="0"/>
              <w:spacing w:before="0" w:beforeAutospacing="0" w:after="0" w:afterAutospacing="0"/>
              <w:ind w:left="0" w:right="0"/>
              <w:jc w:val="both"/>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5</w:t>
            </w:r>
          </w:p>
        </w:tc>
        <w:tc>
          <w:tcPr>
            <w:tcW w:w="5120" w:type="dxa"/>
            <w:vAlign w:val="center"/>
          </w:tcPr>
          <w:p w14:paraId="5B07C92F">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auto"/>
                <w:sz w:val="21"/>
                <w:szCs w:val="21"/>
              </w:rPr>
              <w:t>Photo, without cap, white background without borders, size 100-500KB, JPG format;</w:t>
            </w:r>
          </w:p>
        </w:tc>
        <w:tc>
          <w:tcPr>
            <w:tcW w:w="846" w:type="pct"/>
            <w:vAlign w:val="center"/>
          </w:tcPr>
          <w:p w14:paraId="2FD617EB">
            <w:pPr>
              <w:keepNext w:val="0"/>
              <w:keepLines w:val="0"/>
              <w:widowControl/>
              <w:suppressLineNumbers w:val="0"/>
              <w:spacing w:before="0" w:beforeAutospacing="0" w:after="0" w:afterAutospacing="0"/>
              <w:ind w:left="0" w:leftChars="0" w:right="0" w:rightChars="0"/>
              <w:jc w:val="center"/>
              <w:rPr>
                <w:rFonts w:hint="eastAsia" w:ascii="冬青黑体简体中文" w:hAnsi="冬青黑体简体中文" w:eastAsia="冬青黑体简体中文" w:cs="冬青黑体简体中文"/>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c>
          <w:tcPr>
            <w:tcW w:w="846" w:type="pct"/>
            <w:vAlign w:val="center"/>
          </w:tcPr>
          <w:p w14:paraId="53119061">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r>
      <w:tr w14:paraId="7E598081">
        <w:trPr>
          <w:trHeight w:val="468" w:hRule="atLeast"/>
          <w:jc w:val="center"/>
        </w:trPr>
        <w:tc>
          <w:tcPr>
            <w:tcW w:w="302" w:type="pct"/>
            <w:vAlign w:val="center"/>
          </w:tcPr>
          <w:p w14:paraId="2910A384">
            <w:pPr>
              <w:keepNext w:val="0"/>
              <w:keepLines w:val="0"/>
              <w:widowControl w:val="0"/>
              <w:suppressLineNumbers w:val="0"/>
              <w:spacing w:before="0" w:beforeAutospacing="0" w:after="0" w:afterAutospacing="0"/>
              <w:ind w:left="0" w:right="0"/>
              <w:jc w:val="left"/>
              <w:rPr>
                <w:rFonts w:hint="default"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w:t>
            </w:r>
          </w:p>
        </w:tc>
        <w:tc>
          <w:tcPr>
            <w:tcW w:w="5120" w:type="dxa"/>
            <w:vAlign w:val="center"/>
          </w:tcPr>
          <w:p w14:paraId="3406E4E6">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b w:val="0"/>
                <w:bCs w:val="0"/>
                <w:color w:val="auto"/>
                <w:kern w:val="2"/>
                <w:sz w:val="21"/>
                <w:szCs w:val="21"/>
                <w:highlight w:val="none"/>
                <w:lang w:eastAsia="zh-CN" w:bidi="ar"/>
              </w:rPr>
            </w:pPr>
            <w:r>
              <w:rPr>
                <w:rFonts w:hint="default" w:ascii="Times New Roman" w:hAnsi="Times New Roman" w:eastAsia="宋体" w:cs="Times New Roman"/>
                <w:b w:val="0"/>
                <w:bCs w:val="0"/>
                <w:color w:val="auto"/>
                <w:sz w:val="21"/>
                <w:szCs w:val="21"/>
              </w:rPr>
              <w:t>Physical examination form for foreigners</w:t>
            </w:r>
          </w:p>
        </w:tc>
        <w:tc>
          <w:tcPr>
            <w:tcW w:w="846" w:type="pct"/>
            <w:vAlign w:val="center"/>
          </w:tcPr>
          <w:p w14:paraId="0D00D9B1">
            <w:pPr>
              <w:keepNext w:val="0"/>
              <w:keepLines w:val="0"/>
              <w:widowControl/>
              <w:suppressLineNumbers w:val="0"/>
              <w:spacing w:before="0" w:beforeAutospacing="0" w:after="0" w:afterAutospacing="0"/>
              <w:ind w:left="0" w:leftChars="0" w:right="0" w:rightChars="0"/>
              <w:jc w:val="center"/>
              <w:rPr>
                <w:rFonts w:hint="eastAsia" w:ascii="冬青黑体简体中文" w:hAnsi="冬青黑体简体中文" w:eastAsia="冬青黑体简体中文" w:cs="冬青黑体简体中文"/>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c>
          <w:tcPr>
            <w:tcW w:w="846" w:type="pct"/>
            <w:vAlign w:val="center"/>
          </w:tcPr>
          <w:p w14:paraId="08787DEF">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r>
      <w:tr w14:paraId="5A617160">
        <w:trPr>
          <w:trHeight w:val="468" w:hRule="atLeast"/>
          <w:jc w:val="center"/>
        </w:trPr>
        <w:tc>
          <w:tcPr>
            <w:tcW w:w="302" w:type="pct"/>
            <w:vAlign w:val="center"/>
          </w:tcPr>
          <w:p w14:paraId="526F7F95">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kern w:val="2"/>
                <w:sz w:val="21"/>
                <w:szCs w:val="21"/>
                <w:highlight w:val="none"/>
                <w:lang w:val="en-US" w:eastAsia="zh-CN" w:bidi="ar"/>
              </w:rPr>
              <w:t>7</w:t>
            </w:r>
          </w:p>
        </w:tc>
        <w:tc>
          <w:tcPr>
            <w:tcW w:w="5120" w:type="dxa"/>
            <w:vAlign w:val="center"/>
          </w:tcPr>
          <w:p w14:paraId="1FAC2AD9">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auto"/>
                <w:kern w:val="2"/>
                <w:sz w:val="21"/>
                <w:szCs w:val="21"/>
                <w:lang w:val="en-US" w:eastAsia="zh-CN" w:bidi="ar"/>
              </w:rPr>
              <w:t>No criminal record certificate</w:t>
            </w:r>
          </w:p>
        </w:tc>
        <w:tc>
          <w:tcPr>
            <w:tcW w:w="846" w:type="pct"/>
            <w:vAlign w:val="center"/>
          </w:tcPr>
          <w:p w14:paraId="2E5A00F2">
            <w:pPr>
              <w:keepNext w:val="0"/>
              <w:keepLines w:val="0"/>
              <w:widowControl/>
              <w:suppressLineNumbers w:val="0"/>
              <w:spacing w:before="0" w:beforeAutospacing="0" w:after="0" w:afterAutospacing="0"/>
              <w:ind w:left="0" w:leftChars="0" w:right="0" w:rightChars="0"/>
              <w:jc w:val="center"/>
              <w:rPr>
                <w:rFonts w:hint="eastAsia" w:ascii="冬青黑体简体中文" w:hAnsi="冬青黑体简体中文" w:eastAsia="冬青黑体简体中文" w:cs="冬青黑体简体中文"/>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c>
          <w:tcPr>
            <w:tcW w:w="846" w:type="pct"/>
            <w:vAlign w:val="center"/>
          </w:tcPr>
          <w:p w14:paraId="7871F900">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r>
      <w:tr w14:paraId="02194789">
        <w:trPr>
          <w:trHeight w:val="468" w:hRule="atLeast"/>
          <w:jc w:val="center"/>
        </w:trPr>
        <w:tc>
          <w:tcPr>
            <w:tcW w:w="302" w:type="pct"/>
            <w:vAlign w:val="center"/>
          </w:tcPr>
          <w:p w14:paraId="1FE59408">
            <w:pPr>
              <w:keepNext w:val="0"/>
              <w:keepLines w:val="0"/>
              <w:widowControl w:val="0"/>
              <w:suppressLineNumbers w:val="0"/>
              <w:spacing w:before="0" w:beforeAutospacing="0" w:after="0" w:afterAutospacing="0"/>
              <w:ind w:left="0" w:right="0"/>
              <w:jc w:val="both"/>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8</w:t>
            </w:r>
          </w:p>
        </w:tc>
        <w:tc>
          <w:tcPr>
            <w:tcW w:w="5120" w:type="dxa"/>
            <w:vAlign w:val="center"/>
          </w:tcPr>
          <w:p w14:paraId="4C0A57AB">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rPr>
              <w:t>Economic guarantee certificate</w:t>
            </w:r>
          </w:p>
        </w:tc>
        <w:tc>
          <w:tcPr>
            <w:tcW w:w="846" w:type="pct"/>
            <w:vAlign w:val="center"/>
          </w:tcPr>
          <w:p w14:paraId="219CA66D">
            <w:pPr>
              <w:keepNext w:val="0"/>
              <w:keepLines w:val="0"/>
              <w:suppressLineNumbers w:val="0"/>
              <w:spacing w:before="0" w:beforeAutospacing="0" w:after="0" w:afterAutospacing="0" w:line="360" w:lineRule="auto"/>
              <w:ind w:left="0" w:leftChars="0" w:right="0" w:rightChars="0"/>
              <w:jc w:val="center"/>
              <w:rPr>
                <w:rFonts w:hint="eastAsia" w:ascii="冬青黑体简体中文" w:hAnsi="冬青黑体简体中文" w:eastAsia="冬青黑体简体中文" w:cs="冬青黑体简体中文"/>
                <w:b w:val="0"/>
                <w:bCs w:val="0"/>
                <w:color w:val="auto"/>
                <w:sz w:val="21"/>
                <w:szCs w:val="21"/>
                <w:highlight w:val="none"/>
                <w:vertAlign w:val="baseline"/>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c>
          <w:tcPr>
            <w:tcW w:w="846" w:type="pct"/>
            <w:vAlign w:val="center"/>
          </w:tcPr>
          <w:p w14:paraId="51A9C436">
            <w:pPr>
              <w:keepNext w:val="0"/>
              <w:keepLines w:val="0"/>
              <w:suppressLineNumbers w:val="0"/>
              <w:spacing w:before="0" w:beforeAutospacing="0" w:after="0" w:afterAutospacing="0" w:line="360" w:lineRule="auto"/>
              <w:ind w:left="0" w:leftChars="0" w:right="0" w:rightChars="0"/>
              <w:jc w:val="center"/>
              <w:rPr>
                <w:rFonts w:hint="eastAsia" w:ascii="Times New Roman" w:hAnsi="Times New Roman" w:cs="Times New Roman" w:eastAsiaTheme="minorEastAsia"/>
                <w:b w:val="0"/>
                <w:bCs w:val="0"/>
                <w:color w:val="auto"/>
                <w:kern w:val="2"/>
                <w:sz w:val="21"/>
                <w:szCs w:val="21"/>
                <w:highlight w:val="none"/>
                <w:vertAlign w:val="baseline"/>
                <w:lang w:val="en-US" w:eastAsia="zh-CN" w:bidi="ar-SA"/>
              </w:rPr>
            </w:pPr>
            <w:r>
              <w:rPr>
                <w:rFonts w:hint="eastAsia" w:ascii="冬青黑体简体中文" w:hAnsi="冬青黑体简体中文" w:eastAsia="冬青黑体简体中文" w:cs="冬青黑体简体中文"/>
                <w:b w:val="0"/>
                <w:bCs w:val="0"/>
                <w:color w:val="auto"/>
                <w:sz w:val="21"/>
                <w:szCs w:val="21"/>
                <w:highlight w:val="none"/>
                <w:vertAlign w:val="baseline"/>
              </w:rPr>
              <w:t>√</w:t>
            </w:r>
          </w:p>
        </w:tc>
      </w:tr>
    </w:tbl>
    <w:p w14:paraId="6B47E46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Note:</w:t>
      </w:r>
    </w:p>
    <w:p w14:paraId="2BF4C8CC">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color w:val="auto"/>
          <w:sz w:val="22"/>
          <w:szCs w:val="22"/>
          <w:lang w:eastAsia="zh-CN"/>
        </w:rPr>
      </w:pPr>
      <w:r>
        <w:rPr>
          <w:rFonts w:hint="default" w:ascii="Times New Roman" w:hAnsi="Times New Roman" w:cs="Times New Roman"/>
          <w:b w:val="0"/>
          <w:bCs w:val="0"/>
          <w:color w:val="auto"/>
          <w:sz w:val="22"/>
          <w:szCs w:val="22"/>
          <w:lang w:eastAsia="zh-CN"/>
        </w:rPr>
        <w:t>The power of attorney of the guardian (notarized) shall be in duplicate and signed (provided by the applicant under the age of 18 on September 1 of the year when the application is submitted). The guardian shall be a Chinese or foreign adult who is a resident in China and has a stable source of income;</w:t>
      </w:r>
    </w:p>
    <w:p w14:paraId="7B9D57C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color w:val="auto"/>
          <w:sz w:val="22"/>
          <w:szCs w:val="22"/>
          <w:lang w:eastAsia="zh-CN"/>
        </w:rPr>
      </w:pPr>
      <w:r>
        <w:rPr>
          <w:rFonts w:hint="eastAsia" w:ascii="Times New Roman" w:hAnsi="Times New Roman" w:cs="Times New Roman"/>
          <w:b w:val="0"/>
          <w:bCs w:val="0"/>
          <w:color w:val="auto"/>
          <w:sz w:val="22"/>
          <w:szCs w:val="22"/>
          <w:lang w:val="en-US" w:eastAsia="zh-CN"/>
        </w:rPr>
        <w:t>(2)</w:t>
      </w:r>
      <w:r>
        <w:rPr>
          <w:rFonts w:hint="default" w:ascii="Times New Roman" w:hAnsi="Times New Roman" w:cs="Times New Roman"/>
          <w:b w:val="0"/>
          <w:bCs w:val="0"/>
          <w:color w:val="auto"/>
          <w:sz w:val="22"/>
          <w:szCs w:val="22"/>
          <w:lang w:eastAsia="zh-CN"/>
        </w:rPr>
        <w:t xml:space="preserve"> If needed, our university will require the applicant to submit the supplementary materials.</w:t>
      </w:r>
    </w:p>
    <w:p w14:paraId="1098DCC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color w:val="auto"/>
          <w:sz w:val="22"/>
          <w:szCs w:val="22"/>
          <w:lang w:eastAsia="zh-CN"/>
        </w:rPr>
      </w:pPr>
      <w:r>
        <w:rPr>
          <w:rFonts w:hint="eastAsia" w:ascii="Times New Roman" w:hAnsi="Times New Roman" w:cs="Times New Roman"/>
          <w:b w:val="0"/>
          <w:bCs w:val="0"/>
          <w:color w:val="auto"/>
          <w:sz w:val="22"/>
          <w:szCs w:val="22"/>
          <w:lang w:val="en-US" w:eastAsia="zh-CN"/>
        </w:rPr>
        <w:t>(3)</w:t>
      </w:r>
      <w:r>
        <w:rPr>
          <w:rFonts w:hint="default" w:ascii="Times New Roman" w:hAnsi="Times New Roman" w:cs="Times New Roman"/>
          <w:b w:val="0"/>
          <w:bCs w:val="0"/>
          <w:color w:val="auto"/>
          <w:sz w:val="22"/>
          <w:szCs w:val="22"/>
          <w:lang w:eastAsia="zh-CN"/>
        </w:rPr>
        <w:t xml:space="preserve"> The above materials will not be returned regardless of admission or not.</w:t>
      </w:r>
    </w:p>
    <w:p w14:paraId="1D1F760D">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cs="Times New Roman"/>
          <w:b/>
          <w:bCs/>
          <w:color w:val="auto"/>
          <w:sz w:val="32"/>
          <w:szCs w:val="32"/>
        </w:rPr>
      </w:pPr>
      <w:r>
        <w:rPr>
          <w:rFonts w:hint="eastAsia" w:ascii="Times New Roman" w:hAnsi="Times New Roman" w:cs="Times New Roman"/>
          <w:b/>
          <w:bCs/>
          <w:color w:val="auto"/>
          <w:sz w:val="32"/>
          <w:szCs w:val="32"/>
          <w:lang w:val="en-US" w:eastAsia="zh-CN"/>
        </w:rPr>
        <w:t xml:space="preserve">04 </w:t>
      </w:r>
      <w:r>
        <w:rPr>
          <w:rFonts w:hint="default" w:ascii="Times New Roman" w:hAnsi="Times New Roman" w:cs="Times New Roman"/>
          <w:b/>
          <w:bCs/>
          <w:color w:val="auto"/>
          <w:sz w:val="32"/>
          <w:szCs w:val="32"/>
        </w:rPr>
        <w:t>Approval &amp; Admission</w:t>
      </w:r>
    </w:p>
    <w:p w14:paraId="76532CDD">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 xml:space="preserve">After receiving the above application materials, the School of International Education of Ningxia Medical University will review them and organize online interviews for new students. After passing the review, </w:t>
      </w:r>
      <w:r>
        <w:rPr>
          <w:rFonts w:hint="eastAsia" w:ascii="Times New Roman" w:hAnsi="Times New Roman" w:eastAsia="宋体" w:cs="Times New Roman"/>
          <w:color w:val="auto"/>
          <w:kern w:val="2"/>
          <w:sz w:val="22"/>
          <w:szCs w:val="22"/>
          <w:lang w:val="en-US" w:eastAsia="zh-CN" w:bidi="ar"/>
        </w:rPr>
        <w:t>the</w:t>
      </w:r>
      <w:r>
        <w:rPr>
          <w:rFonts w:hint="default" w:ascii="Times New Roman" w:hAnsi="Times New Roman" w:eastAsia="宋体" w:cs="Times New Roman"/>
          <w:color w:val="auto"/>
          <w:kern w:val="2"/>
          <w:sz w:val="22"/>
          <w:szCs w:val="22"/>
          <w:lang w:val="en-US" w:eastAsia="zh-CN" w:bidi="ar"/>
        </w:rPr>
        <w:t xml:space="preserve"> JW201/JW202</w:t>
      </w:r>
      <w:r>
        <w:rPr>
          <w:rFonts w:hint="eastAsia" w:ascii="Times New Roman" w:hAnsi="Times New Roman" w:eastAsia="宋体" w:cs="Times New Roman"/>
          <w:color w:val="auto"/>
          <w:kern w:val="2"/>
          <w:sz w:val="22"/>
          <w:szCs w:val="22"/>
          <w:lang w:val="en-US" w:eastAsia="zh-CN" w:bidi="ar"/>
        </w:rPr>
        <w:t xml:space="preserve"> form</w:t>
      </w:r>
      <w:r>
        <w:rPr>
          <w:rFonts w:hint="default" w:ascii="Times New Roman" w:hAnsi="Times New Roman" w:eastAsia="宋体" w:cs="Times New Roman"/>
          <w:color w:val="auto"/>
          <w:kern w:val="2"/>
          <w:sz w:val="22"/>
          <w:szCs w:val="22"/>
          <w:lang w:val="en-US" w:eastAsia="zh-CN" w:bidi="ar"/>
        </w:rPr>
        <w:t xml:space="preserve"> and </w:t>
      </w:r>
      <w:r>
        <w:rPr>
          <w:rFonts w:hint="eastAsia" w:ascii="Times New Roman" w:hAnsi="Times New Roman" w:eastAsia="宋体" w:cs="Times New Roman"/>
          <w:color w:val="auto"/>
          <w:kern w:val="2"/>
          <w:sz w:val="22"/>
          <w:szCs w:val="22"/>
          <w:lang w:val="en-US" w:eastAsia="zh-CN" w:bidi="ar"/>
        </w:rPr>
        <w:t>a</w:t>
      </w:r>
      <w:r>
        <w:rPr>
          <w:rFonts w:hint="default" w:ascii="Times New Roman" w:hAnsi="Times New Roman" w:eastAsia="宋体" w:cs="Times New Roman"/>
          <w:color w:val="auto"/>
          <w:kern w:val="2"/>
          <w:sz w:val="22"/>
          <w:szCs w:val="22"/>
          <w:lang w:val="en-US" w:eastAsia="zh-CN" w:bidi="ar"/>
        </w:rPr>
        <w:t xml:space="preserve">dmission </w:t>
      </w:r>
      <w:r>
        <w:rPr>
          <w:rFonts w:hint="eastAsia" w:ascii="Times New Roman" w:hAnsi="Times New Roman" w:eastAsia="宋体" w:cs="Times New Roman"/>
          <w:color w:val="auto"/>
          <w:kern w:val="2"/>
          <w:sz w:val="22"/>
          <w:szCs w:val="22"/>
          <w:lang w:val="en-US" w:eastAsia="zh-CN" w:bidi="ar"/>
        </w:rPr>
        <w:t>n</w:t>
      </w:r>
      <w:r>
        <w:rPr>
          <w:rFonts w:hint="default" w:ascii="Times New Roman" w:hAnsi="Times New Roman" w:eastAsia="宋体" w:cs="Times New Roman"/>
          <w:color w:val="auto"/>
          <w:kern w:val="2"/>
          <w:sz w:val="22"/>
          <w:szCs w:val="22"/>
          <w:lang w:val="en-US" w:eastAsia="zh-CN" w:bidi="ar"/>
        </w:rPr>
        <w:t>otice will be issued to applicants who meet the admission criteria.</w:t>
      </w:r>
      <w:r>
        <w:rPr>
          <w:rFonts w:hint="eastAsia" w:ascii="Times New Roman" w:hAnsi="Times New Roman" w:eastAsia="宋体" w:cs="Times New Roman"/>
          <w:color w:val="auto"/>
          <w:kern w:val="2"/>
          <w:sz w:val="22"/>
          <w:szCs w:val="22"/>
          <w:lang w:val="en-US" w:eastAsia="zh-CN" w:bidi="ar"/>
        </w:rPr>
        <w:t xml:space="preserve"> </w:t>
      </w:r>
    </w:p>
    <w:p w14:paraId="2398F67D">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After receiving the</w:t>
      </w:r>
      <w:r>
        <w:rPr>
          <w:rFonts w:hint="eastAsia" w:ascii="Times New Roman" w:hAnsi="Times New Roman" w:eastAsia="宋体" w:cs="Times New Roman"/>
          <w:color w:val="auto"/>
          <w:kern w:val="2"/>
          <w:sz w:val="22"/>
          <w:szCs w:val="22"/>
          <w:lang w:val="en-US" w:eastAsia="zh-CN" w:bidi="ar"/>
        </w:rPr>
        <w:t xml:space="preserve"> a</w:t>
      </w:r>
      <w:r>
        <w:rPr>
          <w:rFonts w:hint="default" w:ascii="Times New Roman" w:hAnsi="Times New Roman" w:eastAsia="宋体" w:cs="Times New Roman"/>
          <w:color w:val="auto"/>
          <w:kern w:val="2"/>
          <w:sz w:val="22"/>
          <w:szCs w:val="22"/>
          <w:lang w:val="en-US" w:eastAsia="zh-CN" w:bidi="ar"/>
        </w:rPr>
        <w:t xml:space="preserve">dmission </w:t>
      </w:r>
      <w:r>
        <w:rPr>
          <w:rFonts w:hint="eastAsia" w:ascii="Times New Roman" w:hAnsi="Times New Roman" w:eastAsia="宋体" w:cs="Times New Roman"/>
          <w:color w:val="auto"/>
          <w:kern w:val="2"/>
          <w:sz w:val="22"/>
          <w:szCs w:val="22"/>
          <w:lang w:val="en-US" w:eastAsia="zh-CN" w:bidi="ar"/>
        </w:rPr>
        <w:t>n</w:t>
      </w:r>
      <w:r>
        <w:rPr>
          <w:rFonts w:hint="default" w:ascii="Times New Roman" w:hAnsi="Times New Roman" w:eastAsia="宋体" w:cs="Times New Roman"/>
          <w:color w:val="auto"/>
          <w:kern w:val="2"/>
          <w:sz w:val="22"/>
          <w:szCs w:val="22"/>
          <w:lang w:val="en-US" w:eastAsia="zh-CN" w:bidi="ar"/>
        </w:rPr>
        <w:t>otice</w:t>
      </w:r>
      <w:r>
        <w:rPr>
          <w:rFonts w:hint="eastAsia" w:ascii="Times New Roman" w:hAnsi="Times New Roman" w:eastAsia="宋体" w:cs="Times New Roman"/>
          <w:color w:val="auto"/>
          <w:kern w:val="2"/>
          <w:sz w:val="22"/>
          <w:szCs w:val="22"/>
          <w:lang w:val="en-US" w:eastAsia="zh-CN" w:bidi="ar"/>
        </w:rPr>
        <w:t xml:space="preserve"> and</w:t>
      </w:r>
      <w:r>
        <w:rPr>
          <w:rFonts w:hint="default" w:ascii="Times New Roman" w:hAnsi="Times New Roman" w:eastAsia="宋体" w:cs="Times New Roman"/>
          <w:color w:val="auto"/>
          <w:kern w:val="2"/>
          <w:sz w:val="22"/>
          <w:szCs w:val="22"/>
          <w:lang w:val="en-US" w:eastAsia="zh-CN" w:bidi="ar"/>
        </w:rPr>
        <w:t xml:space="preserve"> JW201/JW202</w:t>
      </w:r>
      <w:r>
        <w:rPr>
          <w:rFonts w:hint="eastAsia" w:ascii="Times New Roman" w:hAnsi="Times New Roman" w:eastAsia="宋体" w:cs="Times New Roman"/>
          <w:color w:val="auto"/>
          <w:kern w:val="2"/>
          <w:sz w:val="22"/>
          <w:szCs w:val="22"/>
          <w:lang w:val="en-US" w:eastAsia="zh-CN" w:bidi="ar"/>
        </w:rPr>
        <w:t xml:space="preserve"> from</w:t>
      </w:r>
      <w:r>
        <w:rPr>
          <w:rFonts w:hint="default" w:ascii="Times New Roman" w:hAnsi="Times New Roman" w:eastAsia="宋体" w:cs="Times New Roman"/>
          <w:color w:val="auto"/>
          <w:kern w:val="2"/>
          <w:sz w:val="22"/>
          <w:szCs w:val="22"/>
          <w:lang w:val="en-US" w:eastAsia="zh-CN" w:bidi="ar"/>
        </w:rPr>
        <w:t>, students must bring the above materials, the original and photocopy of the "Foreigner Physical Examination Form", as well as their valid ordinary passport to the Chinese Embassy (Consulate General) and other foreign visa agencies to apply for a study visa in China.</w:t>
      </w:r>
    </w:p>
    <w:p w14:paraId="56A7FB1C">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The specific enrollment time is subject to the admission notice. If unable to enroll as scheduled due to unforeseen circumstances, prior consent from the school should be obtained. Those who fail to report on time without approval will be automatically forfeited their enrollment. After enrollment, students must take the freshman entrance examination organized by the school. The qualification review of applicants runs through the entire process of admission work. Once any violations of rules and regulations are found, their admission qualifications will be immediately cancelled.</w:t>
      </w:r>
    </w:p>
    <w:p w14:paraId="3AC6E287">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color w:val="auto"/>
          <w:kern w:val="2"/>
          <w:sz w:val="22"/>
          <w:szCs w:val="22"/>
          <w:lang w:val="en-US" w:eastAsia="zh-CN" w:bidi="ar"/>
        </w:rPr>
      </w:pPr>
    </w:p>
    <w:p w14:paraId="3955C0E7">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cs="Times New Roman"/>
          <w:b/>
          <w:bCs/>
          <w:color w:val="auto"/>
          <w:sz w:val="32"/>
          <w:szCs w:val="32"/>
          <w:lang w:val="en-US" w:eastAsia="zh-CN"/>
        </w:rPr>
      </w:pPr>
      <w:r>
        <w:rPr>
          <w:rFonts w:hint="eastAsia" w:ascii="Times New Roman" w:hAnsi="Times New Roman" w:cs="Times New Roman"/>
          <w:b/>
          <w:bCs/>
          <w:color w:val="auto"/>
          <w:sz w:val="32"/>
          <w:szCs w:val="32"/>
          <w:lang w:val="en-US" w:eastAsia="zh-CN"/>
        </w:rPr>
        <w:t>05 INSTRUCTIONS OF FEES</w:t>
      </w:r>
    </w:p>
    <w:p w14:paraId="64F0EB20">
      <w:pPr>
        <w:pStyle w:val="2"/>
        <w:keepNext w:val="0"/>
        <w:keepLines w:val="0"/>
        <w:widowControl w:val="0"/>
        <w:suppressLineNumbers w:val="0"/>
        <w:autoSpaceDE w:val="0"/>
        <w:autoSpaceDN/>
        <w:spacing w:before="157" w:beforeLines="50" w:beforeAutospacing="0" w:after="157" w:afterLines="50" w:afterAutospacing="0"/>
        <w:ind w:left="0" w:leftChars="0" w:right="0" w:rightChars="0" w:firstLine="0" w:firstLineChars="0"/>
        <w:jc w:val="both"/>
        <w:rPr>
          <w:rFonts w:hint="default" w:ascii="Times New Roman" w:hAnsi="Times New Roman" w:eastAsia="宋体" w:cs="Times New Roman"/>
          <w:b/>
          <w:color w:val="auto"/>
          <w:kern w:val="2"/>
          <w:sz w:val="30"/>
          <w:szCs w:val="30"/>
          <w:lang w:val="en-US" w:eastAsia="zh-CN" w:bidi="ar"/>
        </w:rPr>
      </w:pPr>
      <w:r>
        <w:rPr>
          <w:rFonts w:hint="default" w:ascii="Times New Roman" w:hAnsi="Times New Roman" w:eastAsia="宋体" w:cs="Times New Roman"/>
          <w:b/>
          <w:color w:val="auto"/>
          <w:kern w:val="2"/>
          <w:sz w:val="30"/>
          <w:szCs w:val="30"/>
          <w:lang w:val="en-US" w:eastAsia="zh-CN" w:bidi="ar"/>
        </w:rPr>
        <w:t>Instructions</w:t>
      </w:r>
      <w:r>
        <w:rPr>
          <w:rFonts w:hint="eastAsia" w:ascii="Times New Roman" w:hAnsi="Times New Roman" w:eastAsia="宋体" w:cs="Times New Roman"/>
          <w:b/>
          <w:color w:val="auto"/>
          <w:kern w:val="2"/>
          <w:sz w:val="30"/>
          <w:szCs w:val="30"/>
          <w:lang w:val="en-US" w:eastAsia="zh-CN" w:bidi="ar"/>
        </w:rPr>
        <w:t xml:space="preserve"> of Fees</w:t>
      </w:r>
    </w:p>
    <w:tbl>
      <w:tblPr>
        <w:tblStyle w:val="4"/>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9"/>
        <w:gridCol w:w="5475"/>
      </w:tblGrid>
      <w:tr w14:paraId="654A5670">
        <w:tc>
          <w:tcPr>
            <w:tcW w:w="3459" w:type="dxa"/>
            <w:tcBorders>
              <w:top w:val="single" w:color="4F81BD" w:sz="8" w:space="0"/>
              <w:left w:val="single" w:color="4F81BD" w:sz="8" w:space="0"/>
              <w:bottom w:val="single" w:color="FFFFFF" w:sz="18" w:space="0"/>
              <w:right w:val="single" w:color="4F81BD" w:sz="8" w:space="0"/>
            </w:tcBorders>
            <w:shd w:val="clear" w:color="auto" w:fill="4F81BD"/>
          </w:tcPr>
          <w:p w14:paraId="41F639EF">
            <w:pPr>
              <w:keepNext w:val="0"/>
              <w:keepLines w:val="0"/>
              <w:suppressLineNumbers w:val="0"/>
              <w:spacing w:before="0" w:beforeAutospacing="0" w:after="0" w:afterAutospacing="0"/>
              <w:ind w:left="0" w:right="0"/>
              <w:jc w:val="center"/>
              <w:rPr>
                <w:rFonts w:hint="default" w:ascii="Times New Roman" w:hAnsi="Times New Roman" w:cs="Times New Roman"/>
                <w:color w:val="FFFFFF"/>
                <w:lang w:val="en-US" w:eastAsia="zh-CN"/>
              </w:rPr>
            </w:pPr>
            <w:r>
              <w:rPr>
                <w:rFonts w:hint="eastAsia" w:ascii="Times New Roman" w:hAnsi="Times New Roman" w:cs="Times New Roman"/>
                <w:color w:val="FFFFFF"/>
                <w:lang w:val="en-US" w:eastAsia="zh-CN"/>
              </w:rPr>
              <w:t>Items</w:t>
            </w:r>
          </w:p>
        </w:tc>
        <w:tc>
          <w:tcPr>
            <w:tcW w:w="5475" w:type="dxa"/>
            <w:tcBorders>
              <w:top w:val="single" w:color="4F81BD" w:sz="8" w:space="0"/>
              <w:left w:val="single" w:color="4F81BD" w:sz="8" w:space="0"/>
              <w:bottom w:val="single" w:color="FFFFFF" w:sz="18" w:space="0"/>
              <w:right w:val="single" w:color="4F81BD" w:sz="8" w:space="0"/>
            </w:tcBorders>
            <w:shd w:val="clear" w:color="auto" w:fill="4F81BD"/>
          </w:tcPr>
          <w:p w14:paraId="1757297E">
            <w:pPr>
              <w:keepNext w:val="0"/>
              <w:keepLines w:val="0"/>
              <w:suppressLineNumbers w:val="0"/>
              <w:spacing w:before="0" w:beforeAutospacing="0" w:after="0" w:afterAutospacing="0"/>
              <w:ind w:left="0" w:right="0"/>
              <w:jc w:val="center"/>
              <w:rPr>
                <w:rFonts w:hint="default" w:ascii="Times New Roman" w:hAnsi="Times New Roman" w:cs="Times New Roman"/>
                <w:color w:val="FFFFFF"/>
                <w:lang w:val="en-US" w:eastAsia="zh-CN"/>
              </w:rPr>
            </w:pPr>
            <w:r>
              <w:rPr>
                <w:rFonts w:hint="eastAsia" w:ascii="Times New Roman" w:hAnsi="Times New Roman" w:cs="Times New Roman"/>
                <w:color w:val="FFFFFF"/>
                <w:lang w:val="en-US" w:eastAsia="zh-CN"/>
              </w:rPr>
              <w:t>Amount</w:t>
            </w:r>
          </w:p>
        </w:tc>
      </w:tr>
      <w:tr w14:paraId="2DFC46FD">
        <w:tc>
          <w:tcPr>
            <w:tcW w:w="3459" w:type="dxa"/>
            <w:tcBorders>
              <w:top w:val="single" w:color="FFFFFF" w:sz="18" w:space="0"/>
              <w:left w:val="single" w:color="4F81BD" w:sz="8" w:space="0"/>
              <w:bottom w:val="single" w:color="4F81BD" w:sz="8" w:space="0"/>
              <w:right w:val="single" w:color="4F81BD" w:sz="8" w:space="0"/>
            </w:tcBorders>
            <w:shd w:val="clear" w:color="auto" w:fill="FFFFFF"/>
          </w:tcPr>
          <w:p w14:paraId="2ABC390D">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 xml:space="preserve">Tuition </w:t>
            </w:r>
          </w:p>
        </w:tc>
        <w:tc>
          <w:tcPr>
            <w:tcW w:w="5475" w:type="dxa"/>
            <w:tcBorders>
              <w:top w:val="single" w:color="FFFFFF" w:sz="18" w:space="0"/>
              <w:left w:val="single" w:color="4F81BD" w:sz="8" w:space="0"/>
              <w:bottom w:val="single" w:color="4F81BD" w:sz="8" w:space="0"/>
              <w:right w:val="single" w:color="4F81BD" w:sz="8" w:space="0"/>
            </w:tcBorders>
            <w:shd w:val="clear" w:color="auto" w:fill="FFFFFF"/>
          </w:tcPr>
          <w:p w14:paraId="212B5271">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Check on</w:t>
            </w:r>
            <w:r>
              <w:rPr>
                <w:rFonts w:hint="default" w:ascii="Times New Roman" w:hAnsi="Times New Roman" w:cs="Times New Roman"/>
                <w:color w:val="000000"/>
                <w:lang w:val="en-US" w:eastAsia="zh-CN"/>
              </w:rPr>
              <w:t xml:space="preserve"> </w:t>
            </w:r>
            <w:r>
              <w:rPr>
                <w:rFonts w:hint="eastAsia" w:ascii="Times New Roman" w:hAnsi="Times New Roman" w:cs="Times New Roman"/>
                <w:color w:val="000000"/>
                <w:lang w:val="en-US" w:eastAsia="zh-CN"/>
              </w:rPr>
              <w:t>program details</w:t>
            </w:r>
          </w:p>
        </w:tc>
      </w:tr>
      <w:tr w14:paraId="4382367D">
        <w:tc>
          <w:tcPr>
            <w:tcW w:w="3459" w:type="dxa"/>
            <w:tcBorders>
              <w:top w:val="single" w:color="4F81BD" w:sz="8" w:space="0"/>
              <w:left w:val="single" w:color="4F81BD" w:sz="8" w:space="0"/>
              <w:bottom w:val="single" w:color="4F81BD" w:sz="8" w:space="0"/>
              <w:right w:val="single" w:color="4F81BD" w:sz="8" w:space="0"/>
            </w:tcBorders>
            <w:shd w:val="clear" w:color="auto" w:fill="FFFFFF"/>
          </w:tcPr>
          <w:p w14:paraId="56A3288B">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Registration Fee</w:t>
            </w:r>
          </w:p>
        </w:tc>
        <w:tc>
          <w:tcPr>
            <w:tcW w:w="5475" w:type="dxa"/>
            <w:tcBorders>
              <w:top w:val="single" w:color="4F81BD" w:sz="8" w:space="0"/>
              <w:left w:val="single" w:color="4F81BD" w:sz="8" w:space="0"/>
              <w:bottom w:val="single" w:color="4F81BD" w:sz="8" w:space="0"/>
              <w:right w:val="single" w:color="4F81BD" w:sz="8" w:space="0"/>
            </w:tcBorders>
            <w:shd w:val="clear" w:color="auto" w:fill="FFFFFF"/>
          </w:tcPr>
          <w:p w14:paraId="6B602E39">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400</w:t>
            </w:r>
            <w:r>
              <w:rPr>
                <w:rFonts w:hint="eastAsia" w:ascii="Times New Roman" w:hAnsi="Times New Roman" w:cs="Times New Roman"/>
                <w:color w:val="000000"/>
                <w:lang w:val="en-US" w:eastAsia="zh-CN"/>
              </w:rPr>
              <w:t xml:space="preserve"> RMB</w:t>
            </w:r>
          </w:p>
        </w:tc>
      </w:tr>
      <w:tr w14:paraId="6A082647">
        <w:tc>
          <w:tcPr>
            <w:tcW w:w="3459" w:type="dxa"/>
            <w:tcBorders>
              <w:top w:val="single" w:color="4F81BD" w:sz="8" w:space="0"/>
              <w:left w:val="single" w:color="4F81BD" w:sz="8" w:space="0"/>
              <w:bottom w:val="single" w:color="4F81BD" w:sz="8" w:space="0"/>
              <w:right w:val="single" w:color="4F81BD" w:sz="8" w:space="0"/>
            </w:tcBorders>
            <w:shd w:val="clear" w:color="auto" w:fill="FFFFFF"/>
          </w:tcPr>
          <w:p w14:paraId="56A92DCA">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 xml:space="preserve">Accommodation </w:t>
            </w:r>
            <w:r>
              <w:rPr>
                <w:rFonts w:hint="eastAsia" w:ascii="Times New Roman" w:hAnsi="Times New Roman" w:cs="Times New Roman"/>
                <w:color w:val="000000"/>
                <w:lang w:val="en-US" w:eastAsia="zh-CN"/>
              </w:rPr>
              <w:t>F</w:t>
            </w:r>
            <w:r>
              <w:rPr>
                <w:rFonts w:hint="default" w:ascii="Times New Roman" w:hAnsi="Times New Roman" w:cs="Times New Roman"/>
                <w:color w:val="000000"/>
                <w:lang w:val="en-US" w:eastAsia="zh-CN"/>
              </w:rPr>
              <w:t>ee</w:t>
            </w:r>
          </w:p>
        </w:tc>
        <w:tc>
          <w:tcPr>
            <w:tcW w:w="5475" w:type="dxa"/>
            <w:tcBorders>
              <w:top w:val="single" w:color="4F81BD" w:sz="8" w:space="0"/>
              <w:left w:val="single" w:color="4F81BD" w:sz="8" w:space="0"/>
              <w:bottom w:val="single" w:color="4F81BD" w:sz="8" w:space="0"/>
              <w:right w:val="single" w:color="4F81BD" w:sz="8" w:space="0"/>
            </w:tcBorders>
            <w:shd w:val="clear" w:color="auto" w:fill="FFFFFF"/>
          </w:tcPr>
          <w:p w14:paraId="450B7331">
            <w:pPr>
              <w:keepNext w:val="0"/>
              <w:keepLines w:val="0"/>
              <w:suppressLineNumbers w:val="0"/>
              <w:spacing w:before="0" w:beforeAutospacing="0" w:after="0" w:afterAutospacing="0"/>
              <w:ind w:left="0" w:right="0"/>
              <w:jc w:val="center"/>
              <w:rPr>
                <w:rFonts w:hint="eastAsia" w:ascii="Times New Roman" w:hAnsi="Times New Roman" w:cs="Times New Roman"/>
                <w:color w:val="FF0000"/>
                <w:lang w:val="en-US" w:eastAsia="zh-CN"/>
              </w:rPr>
            </w:pPr>
            <w:r>
              <w:rPr>
                <w:rFonts w:hint="eastAsia" w:ascii="Times New Roman" w:hAnsi="Times New Roman" w:cs="Times New Roman"/>
                <w:color w:val="FF0000"/>
                <w:lang w:val="en-US" w:eastAsia="zh-CN"/>
              </w:rPr>
              <w:t>Four-people room: 3,000 yuan / year</w:t>
            </w:r>
          </w:p>
          <w:p w14:paraId="65BA8921">
            <w:pPr>
              <w:keepNext w:val="0"/>
              <w:keepLines w:val="0"/>
              <w:suppressLineNumbers w:val="0"/>
              <w:spacing w:before="0" w:beforeAutospacing="0" w:after="0" w:afterAutospacing="0"/>
              <w:ind w:left="0" w:right="0"/>
              <w:jc w:val="center"/>
              <w:rPr>
                <w:rFonts w:hint="default" w:ascii="Times New Roman" w:hAnsi="Times New Roman" w:cs="Times New Roman"/>
                <w:color w:val="FF0000"/>
                <w:lang w:val="en-US" w:eastAsia="zh-CN"/>
              </w:rPr>
            </w:pPr>
            <w:r>
              <w:rPr>
                <w:rFonts w:hint="eastAsia" w:ascii="Times New Roman" w:hAnsi="Times New Roman" w:cs="Times New Roman"/>
                <w:color w:val="FF0000"/>
                <w:lang w:val="en-US" w:eastAsia="zh-CN"/>
              </w:rPr>
              <w:t>Three-people room:4,000 yuan/year</w:t>
            </w:r>
          </w:p>
          <w:p w14:paraId="28B41D46">
            <w:pPr>
              <w:keepNext w:val="0"/>
              <w:keepLines w:val="0"/>
              <w:suppressLineNumbers w:val="0"/>
              <w:spacing w:before="0" w:beforeAutospacing="0" w:after="0" w:afterAutospacing="0"/>
              <w:ind w:left="0" w:right="0"/>
              <w:jc w:val="center"/>
              <w:rPr>
                <w:rFonts w:hint="eastAsia" w:ascii="Times New Roman" w:hAnsi="Times New Roman" w:cs="Times New Roman"/>
                <w:color w:val="FF0000"/>
                <w:lang w:val="en-US" w:eastAsia="zh-CN"/>
              </w:rPr>
            </w:pPr>
            <w:r>
              <w:rPr>
                <w:rFonts w:hint="eastAsia" w:ascii="Times New Roman" w:hAnsi="Times New Roman" w:cs="Times New Roman"/>
                <w:color w:val="FF0000"/>
                <w:lang w:val="en-US" w:eastAsia="zh-CN"/>
              </w:rPr>
              <w:t>Double room: 5,000 yuan / year</w:t>
            </w:r>
          </w:p>
          <w:p w14:paraId="74E734D3">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eastAsia" w:ascii="Times New Roman" w:hAnsi="Times New Roman" w:cs="Times New Roman"/>
                <w:color w:val="FF0000"/>
                <w:lang w:val="en-US" w:eastAsia="zh-CN"/>
              </w:rPr>
              <w:t>(Depending on the actual situation of the campus)</w:t>
            </w:r>
          </w:p>
        </w:tc>
      </w:tr>
      <w:tr w14:paraId="6004E46A">
        <w:tc>
          <w:tcPr>
            <w:tcW w:w="3459" w:type="dxa"/>
            <w:tcBorders>
              <w:top w:val="single" w:color="4F81BD" w:sz="8" w:space="0"/>
              <w:left w:val="single" w:color="4F81BD" w:sz="8" w:space="0"/>
              <w:bottom w:val="single" w:color="4F81BD" w:sz="8" w:space="0"/>
              <w:right w:val="single" w:color="4F81BD" w:sz="8" w:space="0"/>
            </w:tcBorders>
            <w:shd w:val="clear" w:color="auto" w:fill="FFFFFF"/>
          </w:tcPr>
          <w:p w14:paraId="50042FAB">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 xml:space="preserve">Residence </w:t>
            </w:r>
            <w:r>
              <w:rPr>
                <w:rFonts w:hint="eastAsia" w:ascii="Times New Roman" w:hAnsi="Times New Roman" w:cs="Times New Roman"/>
                <w:color w:val="000000"/>
                <w:lang w:val="en-US" w:eastAsia="zh-CN"/>
              </w:rPr>
              <w:t>P</w:t>
            </w:r>
            <w:r>
              <w:rPr>
                <w:rFonts w:hint="default" w:ascii="Times New Roman" w:hAnsi="Times New Roman" w:cs="Times New Roman"/>
                <w:color w:val="000000"/>
                <w:lang w:val="en-US" w:eastAsia="zh-CN"/>
              </w:rPr>
              <w:t xml:space="preserve">ermit </w:t>
            </w:r>
            <w:r>
              <w:rPr>
                <w:rFonts w:hint="eastAsia" w:ascii="Times New Roman" w:hAnsi="Times New Roman" w:cs="Times New Roman"/>
                <w:color w:val="000000"/>
                <w:lang w:val="en-US" w:eastAsia="zh-CN"/>
              </w:rPr>
              <w:t>F</w:t>
            </w:r>
            <w:r>
              <w:rPr>
                <w:rFonts w:hint="default" w:ascii="Times New Roman" w:hAnsi="Times New Roman" w:cs="Times New Roman"/>
                <w:color w:val="000000"/>
                <w:lang w:val="en-US" w:eastAsia="zh-CN"/>
              </w:rPr>
              <w:t>ee</w:t>
            </w:r>
          </w:p>
        </w:tc>
        <w:tc>
          <w:tcPr>
            <w:tcW w:w="5475" w:type="dxa"/>
            <w:tcBorders>
              <w:top w:val="single" w:color="4F81BD" w:sz="8" w:space="0"/>
              <w:left w:val="single" w:color="4F81BD" w:sz="8" w:space="0"/>
              <w:bottom w:val="single" w:color="4F81BD" w:sz="8" w:space="0"/>
              <w:right w:val="single" w:color="4F81BD" w:sz="8" w:space="0"/>
            </w:tcBorders>
            <w:shd w:val="clear" w:color="auto" w:fill="FFFFFF"/>
          </w:tcPr>
          <w:p w14:paraId="178DDAAE">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400</w:t>
            </w:r>
            <w:r>
              <w:rPr>
                <w:rFonts w:hint="eastAsia" w:ascii="Times New Roman" w:hAnsi="Times New Roman" w:cs="Times New Roman"/>
                <w:color w:val="000000"/>
                <w:lang w:val="en-US" w:eastAsia="zh-CN"/>
              </w:rPr>
              <w:t xml:space="preserve"> RMB/Time</w:t>
            </w:r>
          </w:p>
        </w:tc>
      </w:tr>
      <w:tr w14:paraId="7CE66110">
        <w:tc>
          <w:tcPr>
            <w:tcW w:w="3459" w:type="dxa"/>
            <w:tcBorders>
              <w:top w:val="single" w:color="4F81BD" w:sz="8" w:space="0"/>
              <w:left w:val="single" w:color="4F81BD" w:sz="8" w:space="0"/>
              <w:bottom w:val="single" w:color="4F81BD" w:sz="8" w:space="0"/>
              <w:right w:val="single" w:color="4F81BD" w:sz="8" w:space="0"/>
            </w:tcBorders>
            <w:shd w:val="clear" w:color="auto" w:fill="FFFFFF"/>
          </w:tcPr>
          <w:p w14:paraId="003A2771">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 xml:space="preserve">Foreigner's </w:t>
            </w:r>
            <w:r>
              <w:rPr>
                <w:rFonts w:hint="eastAsia" w:ascii="Times New Roman" w:hAnsi="Times New Roman" w:cs="Times New Roman"/>
                <w:color w:val="000000"/>
                <w:lang w:val="en-US" w:eastAsia="zh-CN"/>
              </w:rPr>
              <w:t>Physical</w:t>
            </w:r>
            <w:r>
              <w:rPr>
                <w:rFonts w:hint="default" w:ascii="Times New Roman" w:hAnsi="Times New Roman" w:cs="Times New Roman"/>
                <w:color w:val="000000"/>
                <w:lang w:val="en-US" w:eastAsia="zh-CN"/>
              </w:rPr>
              <w:t xml:space="preserve"> </w:t>
            </w:r>
            <w:r>
              <w:rPr>
                <w:rFonts w:hint="eastAsia" w:ascii="Times New Roman" w:hAnsi="Times New Roman" w:cs="Times New Roman"/>
                <w:color w:val="000000"/>
                <w:lang w:val="en-US" w:eastAsia="zh-CN"/>
              </w:rPr>
              <w:t>E</w:t>
            </w:r>
            <w:r>
              <w:rPr>
                <w:rFonts w:hint="default" w:ascii="Times New Roman" w:hAnsi="Times New Roman" w:cs="Times New Roman"/>
                <w:color w:val="000000"/>
                <w:lang w:val="en-US" w:eastAsia="zh-CN"/>
              </w:rPr>
              <w:t xml:space="preserve">xamination </w:t>
            </w:r>
            <w:r>
              <w:rPr>
                <w:rFonts w:hint="eastAsia" w:ascii="Times New Roman" w:hAnsi="Times New Roman" w:cs="Times New Roman"/>
                <w:color w:val="000000"/>
                <w:lang w:val="en-US" w:eastAsia="zh-CN"/>
              </w:rPr>
              <w:t>F</w:t>
            </w:r>
            <w:r>
              <w:rPr>
                <w:rFonts w:hint="default" w:ascii="Times New Roman" w:hAnsi="Times New Roman" w:cs="Times New Roman"/>
                <w:color w:val="000000"/>
                <w:lang w:val="en-US" w:eastAsia="zh-CN"/>
              </w:rPr>
              <w:t>ee</w:t>
            </w:r>
          </w:p>
        </w:tc>
        <w:tc>
          <w:tcPr>
            <w:tcW w:w="5475" w:type="dxa"/>
            <w:tcBorders>
              <w:top w:val="single" w:color="4F81BD" w:sz="8" w:space="0"/>
              <w:left w:val="single" w:color="4F81BD" w:sz="8" w:space="0"/>
              <w:bottom w:val="single" w:color="4F81BD" w:sz="8" w:space="0"/>
              <w:right w:val="single" w:color="4F81BD" w:sz="8" w:space="0"/>
            </w:tcBorders>
            <w:shd w:val="clear" w:color="auto" w:fill="FFFFFF"/>
          </w:tcPr>
          <w:p w14:paraId="19B7DB43">
            <w:pPr>
              <w:keepNext w:val="0"/>
              <w:keepLines w:val="0"/>
              <w:suppressLineNumbers w:val="0"/>
              <w:spacing w:before="0" w:beforeAutospacing="0" w:after="0" w:afterAutospacing="0"/>
              <w:ind w:left="0" w:right="0"/>
              <w:jc w:val="cente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Approximate 500 RMB/Time</w:t>
            </w:r>
          </w:p>
        </w:tc>
      </w:tr>
      <w:tr w14:paraId="6F33F20B">
        <w:tc>
          <w:tcPr>
            <w:tcW w:w="3459"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89F65E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eastAsia" w:ascii="Times New Roman" w:hAnsi="Times New Roman" w:cs="Times New Roman"/>
                <w:color w:val="000000"/>
                <w:kern w:val="2"/>
                <w:sz w:val="21"/>
                <w:szCs w:val="24"/>
                <w:lang w:val="en-US" w:eastAsia="zh-CN" w:bidi="ar-SA"/>
              </w:rPr>
              <w:t>Insurance Fee</w:t>
            </w:r>
          </w:p>
        </w:tc>
        <w:tc>
          <w:tcPr>
            <w:tcW w:w="547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B50635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lang w:val="en-US" w:eastAsia="zh-CN"/>
              </w:rPr>
              <w:t>800 RMB/</w:t>
            </w:r>
            <w:r>
              <w:rPr>
                <w:rFonts w:hint="eastAsia" w:ascii="Times New Roman" w:hAnsi="Times New Roman" w:cs="Times New Roman"/>
                <w:color w:val="000000"/>
                <w:lang w:val="en-US" w:eastAsia="zh-CN"/>
              </w:rPr>
              <w:t>Y</w:t>
            </w:r>
            <w:r>
              <w:rPr>
                <w:rFonts w:hint="default" w:ascii="Times New Roman" w:hAnsi="Times New Roman" w:cs="Times New Roman"/>
                <w:color w:val="000000"/>
                <w:lang w:val="en-US" w:eastAsia="zh-CN"/>
              </w:rPr>
              <w:t>ear</w:t>
            </w:r>
          </w:p>
        </w:tc>
      </w:tr>
    </w:tbl>
    <w:p w14:paraId="0CBDC9BF">
      <w:pPr>
        <w:widowControl/>
        <w:spacing w:line="360" w:lineRule="auto"/>
        <w:rPr>
          <w:rFonts w:hint="eastAsia" w:ascii="Times New Roman" w:hAnsi="Times New Roman" w:cs="Times New Roman"/>
          <w:color w:val="auto"/>
          <w:sz w:val="22"/>
          <w:szCs w:val="22"/>
          <w:lang w:val="en-US" w:eastAsia="zh-CN"/>
        </w:rPr>
      </w:pPr>
    </w:p>
    <w:p w14:paraId="5B056923">
      <w:pPr>
        <w:keepNext w:val="0"/>
        <w:keepLines w:val="0"/>
        <w:pageBreakBefore w:val="0"/>
        <w:widowControl w:val="0"/>
        <w:suppressLineNumbers w:val="0"/>
        <w:kinsoku/>
        <w:wordWrap/>
        <w:overflowPunct/>
        <w:topLinePunct w:val="0"/>
        <w:autoSpaceDE w:val="0"/>
        <w:autoSpaceDN/>
        <w:bidi w:val="0"/>
        <w:adjustRightInd/>
        <w:snapToGrid/>
        <w:spacing w:before="469" w:beforeLines="150" w:beforeAutospacing="0" w:after="157" w:afterLines="50" w:afterAutospacing="0" w:line="360" w:lineRule="auto"/>
        <w:ind w:left="0" w:leftChars="0" w:right="0" w:rightChars="0" w:firstLine="0" w:firstLineChars="0"/>
        <w:jc w:val="both"/>
        <w:textAlignment w:val="auto"/>
        <w:outlineLvl w:val="9"/>
        <w:rPr>
          <w:rFonts w:hint="default" w:ascii="Times New Roman" w:hAnsi="Times New Roman" w:cs="Times New Roman"/>
          <w:b/>
          <w:color w:val="auto"/>
          <w:kern w:val="2"/>
          <w:sz w:val="32"/>
          <w:szCs w:val="32"/>
        </w:rPr>
      </w:pPr>
      <w:r>
        <w:rPr>
          <w:rFonts w:hint="default" w:ascii="Times New Roman" w:hAnsi="Times New Roman" w:cs="Times New Roman" w:eastAsiaTheme="minorEastAsia"/>
          <w:b/>
          <w:color w:val="auto"/>
          <w:kern w:val="2"/>
          <w:sz w:val="32"/>
          <w:szCs w:val="32"/>
          <w:lang w:val="en-US" w:eastAsia="zh-CN" w:bidi="ar"/>
        </w:rPr>
        <w:t>Contact Us</w:t>
      </w:r>
      <w:bookmarkStart w:id="0" w:name="_GoBack"/>
      <w:bookmarkEnd w:id="0"/>
    </w:p>
    <w:p w14:paraId="5F349CD0">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color w:val="000000" w:themeColor="text1"/>
          <w:kern w:val="2"/>
          <w:sz w:val="21"/>
          <w:szCs w:val="21"/>
          <w14:textFill>
            <w14:solidFill>
              <w14:schemeClr w14:val="tx1"/>
            </w14:solidFill>
          </w14:textFill>
        </w:rPr>
      </w:pP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3498850</wp:posOffset>
            </wp:positionH>
            <wp:positionV relativeFrom="paragraph">
              <wp:posOffset>262255</wp:posOffset>
            </wp:positionV>
            <wp:extent cx="1866900" cy="1695450"/>
            <wp:effectExtent l="0" t="0" r="0" b="0"/>
            <wp:wrapNone/>
            <wp:docPr id="1" name="图片 1" descr="微信图片_20251126153712_57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26153712_572_10"/>
                    <pic:cNvPicPr>
                      <a:picLocks noChangeAspect="1"/>
                    </pic:cNvPicPr>
                  </pic:nvPicPr>
                  <pic:blipFill>
                    <a:blip r:embed="rId4"/>
                    <a:stretch>
                      <a:fillRect/>
                    </a:stretch>
                  </pic:blipFill>
                  <pic:spPr>
                    <a:xfrm>
                      <a:off x="0" y="0"/>
                      <a:ext cx="1866900" cy="1695450"/>
                    </a:xfrm>
                    <a:prstGeom prst="rect">
                      <a:avLst/>
                    </a:prstGeom>
                  </pic:spPr>
                </pic:pic>
              </a:graphicData>
            </a:graphic>
          </wp:anchor>
        </w:drawing>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Address: School of International Education, Ningxia Medical University, No.1160 Shengli Street, Xingqing District, Yinchuan, Ningxia, P. R. China</w:t>
      </w:r>
    </w:p>
    <w:p w14:paraId="6CB5BF51">
      <w:pPr>
        <w:spacing w:line="360" w:lineRule="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Postcode：750004</w:t>
      </w:r>
    </w:p>
    <w:p w14:paraId="6AA1E59D">
      <w:pPr>
        <w:spacing w:line="360" w:lineRule="auto"/>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TEL</w:t>
      </w:r>
      <w:r>
        <w:rPr>
          <w:rFonts w:hint="eastAsia" w:ascii="Times New Roman" w:hAnsi="Times New Roman" w:cs="Times New Roman"/>
          <w:color w:val="000000" w:themeColor="text1"/>
          <w:sz w:val="22"/>
          <w:szCs w:val="22"/>
          <w:lang w:val="en-US" w:eastAsia="zh-CN"/>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xml:space="preserve"> +86-951-6880657</w:t>
      </w:r>
    </w:p>
    <w:p w14:paraId="12EDC206">
      <w:pPr>
        <w:keepNext w:val="0"/>
        <w:keepLines w:val="0"/>
        <w:widowControl w:val="0"/>
        <w:numPr>
          <w:ilvl w:val="0"/>
          <w:numId w:val="3"/>
        </w:numPr>
        <w:suppressLineNumbers w:val="0"/>
        <w:spacing w:before="0" w:beforeAutospacing="0" w:after="0" w:afterAutospacing="0" w:line="360" w:lineRule="auto"/>
        <w:ind w:right="0"/>
        <w:jc w:val="both"/>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mail</w:t>
      </w:r>
      <w:r>
        <w:rPr>
          <w:rFonts w:hint="default" w:ascii="Calibri" w:hAnsi="Calibri" w:cs="Calibri" w:eastAsiaTheme="minorEastAsia"/>
          <w:color w:val="000000" w:themeColor="text1"/>
          <w:kern w:val="2"/>
          <w:sz w:val="22"/>
          <w:szCs w:val="22"/>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 xml:space="preserve"> </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begin"/>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instrText xml:space="preserve"> HYPERLINK "mailto:nxmuapplication@163.com" </w:instrTex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separate"/>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nxmuapplication@163.com</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end"/>
      </w:r>
    </w:p>
    <w:p w14:paraId="7F434B62">
      <w:pPr>
        <w:keepNext w:val="0"/>
        <w:keepLines w:val="0"/>
        <w:widowControl w:val="0"/>
        <w:suppressLineNumbers w:val="0"/>
        <w:spacing w:before="0" w:beforeAutospacing="0" w:after="0" w:afterAutospacing="0" w:line="360" w:lineRule="auto"/>
        <w:ind w:right="0"/>
        <w:jc w:val="both"/>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NXMU Website：</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begin"/>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instrText xml:space="preserve"> HYPERLINK "http://www.nxmu.edu.cn" </w:instrTex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separate"/>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http://www.nxmu.edu.cn</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end"/>
      </w:r>
    </w:p>
    <w:p w14:paraId="06364551">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color w:val="000000" w:themeColor="text1"/>
          <w:kern w:val="2"/>
          <w:sz w:val="21"/>
          <w:szCs w:val="21"/>
          <w14:textFill>
            <w14:solidFill>
              <w14:schemeClr w14:val="tx1"/>
            </w14:solidFill>
          </w14:textFill>
        </w:rPr>
      </w:pPr>
      <w:r>
        <w:rPr>
          <w:rFonts w:hint="eastAsia" w:ascii="Times New Roman" w:hAnsi="Times New Roman" w:cs="Times New Roman"/>
          <w:b w:val="0"/>
          <w:color w:val="000000" w:themeColor="text1"/>
          <w:kern w:val="2"/>
          <w:sz w:val="21"/>
          <w:szCs w:val="21"/>
          <w:lang w:val="en-US" w:eastAsia="zh-CN" w:bidi="ar"/>
          <w14:textFill>
            <w14:solidFill>
              <w14:schemeClr w14:val="tx1"/>
            </w14:solidFill>
          </w14:textFill>
        </w:rPr>
        <w:t xml:space="preserve">School Website: </w:t>
      </w:r>
      <w:r>
        <w:rPr>
          <w:rFonts w:hint="default" w:ascii="Times New Roman" w:hAnsi="Times New Roman" w:cs="Times New Roman" w:eastAsiaTheme="minorEastAsia"/>
          <w:b w:val="0"/>
          <w:color w:val="000000" w:themeColor="text1"/>
          <w:kern w:val="2"/>
          <w:sz w:val="21"/>
          <w:szCs w:val="21"/>
          <w:lang w:val="en-US" w:eastAsia="zh-CN" w:bidi="ar"/>
          <w14:textFill>
            <w14:solidFill>
              <w14:schemeClr w14:val="tx1"/>
            </w14:solidFill>
          </w14:textFill>
        </w:rPr>
        <w:t>http://www.nxmu.edu.cn/gjjy/</w:t>
      </w:r>
    </w:p>
    <w:p w14:paraId="7A95787D">
      <w:pPr>
        <w:keepNext w:val="0"/>
        <w:keepLines w:val="0"/>
        <w:widowControl w:val="0"/>
        <w:suppressLineNumbers w:val="0"/>
        <w:spacing w:before="0" w:beforeAutospacing="0" w:after="0" w:afterAutospacing="0" w:line="360" w:lineRule="auto"/>
        <w:ind w:left="0" w:right="0"/>
        <w:jc w:val="left"/>
        <w:rPr>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
          <w14:textFill>
            <w14:solidFill>
              <w14:schemeClr w14:val="tx1"/>
            </w14:solidFill>
          </w14:textFill>
        </w:rPr>
        <w:t>Note: The contents of this prospectus will be adjusted and updated according to relevant changes. Please focus on our website updates: http://www.nxmu.edu.cn/gjjy/</w:t>
      </w:r>
    </w:p>
    <w:p w14:paraId="3922AA84">
      <w:pPr>
        <w:rPr>
          <w:rFonts w:hint="eastAsia"/>
          <w:lang w:val="en-US" w:eastAsia="zh-CN"/>
        </w:rPr>
      </w:pPr>
    </w:p>
    <w:p w14:paraId="6A867A8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冬青黑体简体中文">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36653"/>
    <w:multiLevelType w:val="singleLevel"/>
    <w:tmpl w:val="A7936653"/>
    <w:lvl w:ilvl="0" w:tentative="0">
      <w:start w:val="1"/>
      <w:numFmt w:val="decimal"/>
      <w:suff w:val="space"/>
      <w:lvlText w:val="(%1)"/>
      <w:lvlJc w:val="left"/>
    </w:lvl>
  </w:abstractNum>
  <w:abstractNum w:abstractNumId="1">
    <w:nsid w:val="EF8CB92A"/>
    <w:multiLevelType w:val="singleLevel"/>
    <w:tmpl w:val="EF8CB92A"/>
    <w:lvl w:ilvl="0" w:tentative="0">
      <w:start w:val="5"/>
      <w:numFmt w:val="upperLetter"/>
      <w:suff w:val="nothing"/>
      <w:lvlText w:val="%1-"/>
      <w:lvlJc w:val="left"/>
    </w:lvl>
  </w:abstractNum>
  <w:abstractNum w:abstractNumId="2">
    <w:nsid w:val="29BDD05E"/>
    <w:multiLevelType w:val="singleLevel"/>
    <w:tmpl w:val="29BDD05E"/>
    <w:lvl w:ilvl="0" w:tentative="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F20A6"/>
    <w:rsid w:val="193F20A6"/>
    <w:rsid w:val="1A3F149C"/>
    <w:rsid w:val="7CF39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6">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2025-12-01T16:12:00Z</dcterms:created>
  <dc:creator>Angela</dc:creator>
  <cp:lastModifiedBy>XuYiqiu</cp:lastModifiedBy>
  <dcterms:modified xsi:type="dcterms:W3CDTF">2025-12-05T18:27:56Z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28DEBBDA0C134B519030CE1013A37171_11</vt:lpwstr>
  </property>
  <property fmtid="{D5CDD505-2E9C-101B-9397-08002B2CF9AE}" pid="4" name="KSOTemplateDocerSaveRecord">
    <vt:lpwstr>eyJoZGlkIjoiODY2MmFlMDZjNGNmMzE2NTBhZTBmNjQ2N2JmZTI0YjMiLCJ1c2VySWQiOiIyNjUwNDM1ODkifQ==</vt:lpwstr>
  </property>
</Properties>
</file>