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04B21">
      <w:pPr>
        <w:jc w:val="center"/>
        <w:rPr>
          <w:rFonts w:hint="default" w:ascii="Times New Roman" w:hAnsi="Times New Roman" w:cs="Times New Roman"/>
          <w:b/>
          <w:bCs/>
          <w:sz w:val="36"/>
          <w:szCs w:val="36"/>
        </w:rPr>
      </w:pPr>
      <w:r>
        <w:rPr>
          <w:rFonts w:hint="default" w:ascii="Times New Roman" w:hAnsi="Times New Roman" w:cs="Times New Roman"/>
          <w:b/>
          <w:bCs/>
          <w:sz w:val="36"/>
          <w:szCs w:val="36"/>
        </w:rPr>
        <w:t xml:space="preserve">Prospectus for International Students in 2026 </w:t>
      </w:r>
    </w:p>
    <w:p w14:paraId="3DB21191">
      <w:pPr>
        <w:jc w:val="center"/>
        <w:rPr>
          <w:rFonts w:hint="default" w:ascii="Times New Roman" w:hAnsi="Times New Roman" w:cs="Times New Roman"/>
          <w:b/>
          <w:bCs/>
          <w:sz w:val="36"/>
          <w:szCs w:val="36"/>
        </w:rPr>
      </w:pPr>
      <w:r>
        <w:rPr>
          <w:rFonts w:hint="default" w:ascii="Times New Roman" w:hAnsi="Times New Roman" w:cs="Times New Roman"/>
          <w:b/>
          <w:bCs/>
          <w:sz w:val="36"/>
          <w:szCs w:val="36"/>
        </w:rPr>
        <w:t>Ningxia Medical University</w:t>
      </w:r>
    </w:p>
    <w:p w14:paraId="2C4938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default" w:ascii="Times New Roman" w:hAnsi="Times New Roman" w:cs="Times New Roman" w:eastAsiaTheme="minorEastAsia"/>
          <w:b/>
          <w:color w:val="auto"/>
          <w:kern w:val="2"/>
          <w:sz w:val="32"/>
          <w:szCs w:val="32"/>
          <w:lang w:val="en-US" w:eastAsia="zh-CN"/>
        </w:rPr>
      </w:pPr>
      <w:r>
        <w:rPr>
          <w:rFonts w:hint="eastAsia" w:ascii="Times New Roman" w:hAnsi="Times New Roman" w:cs="Times New Roman"/>
          <w:b/>
          <w:color w:val="auto"/>
          <w:kern w:val="2"/>
          <w:sz w:val="32"/>
          <w:szCs w:val="32"/>
          <w:lang w:val="en-US" w:eastAsia="zh-CN"/>
        </w:rPr>
        <w:t>University Profile</w:t>
      </w:r>
    </w:p>
    <w:p w14:paraId="772DFE0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Ningxia Medical University was founded in 1958. It covers a total area of 1700 acres including two campuses named Shuangyi and Yanhu. The University consists of 18 teaching institutions, 11 teaching &amp; scientific research assistant institutions, 14 affiliated hospitals, 52 teaching &amp; training bases. The university currently has more than 7800 faculties, including 1433 full-time teachers (including clinicians), among whom 180 doctoral tutors and 1150 postgraduate tutors (including doctoral tutors). Meanwhile, it has 14091 full-time students. There are 4 disciplines: Medicine, Science, Management &amp; Engineering and 25 undergraduate majors, among which clinical medicine, medical laboratory technology, pharmacy, preventive medicine, nursing, dentistry, traditional Chinese medicine, and traditional Chinese pharmacology are the national first-class majors. There are 6 disciplines conferring the Doctor’s Degree, 17 disciplines conferring the Master’s Degree. At present, the university has developed into a medical university of higher learning, which is coordinated in scale, structure, quality and benefit, and has certain influence and popularity among similar colleges and universities in China. </w:t>
      </w:r>
    </w:p>
    <w:p w14:paraId="637FBED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2"/>
          <w:szCs w:val="22"/>
        </w:rPr>
      </w:pPr>
      <w:r>
        <w:rPr>
          <w:rFonts w:hint="default" w:ascii="Times New Roman" w:hAnsi="Times New Roman" w:cs="Times New Roman"/>
          <w:sz w:val="22"/>
          <w:szCs w:val="22"/>
        </w:rPr>
        <w:t>The university is located in Yinchuan, a beautiful lake city in northwest of China. With the rich cultural landscape and beautiful campus environment, it is an ideal place for international students to study. Besides, the university has complete teaching facilities, abundant teaching resources, advanced medical equipment and comfortable living environment, providing convenient and comfortable study and living conditions for international students.</w:t>
      </w:r>
    </w:p>
    <w:p w14:paraId="118FA94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2"/>
          <w:szCs w:val="22"/>
        </w:rPr>
      </w:pPr>
      <w:r>
        <w:rPr>
          <w:rFonts w:hint="default" w:ascii="Times New Roman" w:hAnsi="Times New Roman" w:cs="Times New Roman"/>
          <w:sz w:val="22"/>
          <w:szCs w:val="22"/>
        </w:rPr>
        <w:t>We sincerely welcome those who are interested in medicine to study at NXMU!</w:t>
      </w:r>
    </w:p>
    <w:p w14:paraId="5D2F46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Origins of International Students</w:t>
      </w:r>
    </w:p>
    <w:p w14:paraId="740581C6">
      <w:pPr>
        <w:keepNext w:val="0"/>
        <w:keepLines w:val="0"/>
        <w:pageBreakBefore w:val="0"/>
        <w:widowControl w:val="0"/>
        <w:kinsoku/>
        <w:wordWrap/>
        <w:overflowPunct/>
        <w:topLinePunct w:val="0"/>
        <w:autoSpaceDE/>
        <w:autoSpaceDN/>
        <w:bidi w:val="0"/>
        <w:adjustRightInd/>
        <w:snapToGrid/>
        <w:spacing w:line="360" w:lineRule="auto"/>
        <w:ind w:firstLine="220" w:firstLineChars="100"/>
        <w:textAlignment w:val="auto"/>
        <w:rPr>
          <w:rFonts w:hint="default" w:ascii="Times New Roman" w:hAnsi="Times New Roman" w:cs="Times New Roman"/>
          <w:sz w:val="22"/>
          <w:szCs w:val="22"/>
        </w:rPr>
      </w:pPr>
      <w:r>
        <w:rPr>
          <w:rFonts w:hint="default" w:ascii="Times New Roman" w:hAnsi="Times New Roman" w:cs="Times New Roman"/>
          <w:sz w:val="22"/>
          <w:szCs w:val="22"/>
        </w:rPr>
        <w:t>Currently,there are more than 470 international students from over 60 countries around the world studying at Ningxia Medical University.</w:t>
      </w:r>
    </w:p>
    <w:p w14:paraId="78A1AD51">
      <w:pPr>
        <w:rPr>
          <w:rFonts w:hint="default" w:ascii="Times New Roman" w:hAnsi="Times New Roman" w:cs="Times New Roman"/>
          <w:sz w:val="24"/>
          <w:szCs w:val="24"/>
        </w:rPr>
      </w:pPr>
    </w:p>
    <w:p w14:paraId="77E20DC1">
      <w:pPr>
        <w:rPr>
          <w:rFonts w:hint="default" w:ascii="Times New Roman" w:hAnsi="Times New Roman" w:cs="Times New Roman"/>
          <w:sz w:val="24"/>
          <w:szCs w:val="24"/>
        </w:rPr>
      </w:pPr>
    </w:p>
    <w:p w14:paraId="2BAE3894">
      <w:pPr>
        <w:rPr>
          <w:rFonts w:hint="default" w:ascii="Times New Roman" w:hAnsi="Times New Roman" w:cs="Times New Roman"/>
          <w:sz w:val="24"/>
          <w:szCs w:val="24"/>
        </w:rPr>
      </w:pPr>
    </w:p>
    <w:p w14:paraId="498A5F03">
      <w:pPr>
        <w:pStyle w:val="8"/>
        <w:keepNext w:val="0"/>
        <w:keepLines w:val="0"/>
        <w:pageBreakBefore w:val="0"/>
        <w:widowControl w:val="0"/>
        <w:suppressLineNumbers w:val="0"/>
        <w:kinsoku/>
        <w:wordWrap/>
        <w:overflowPunct/>
        <w:topLinePunct w:val="0"/>
        <w:autoSpaceDE w:val="0"/>
        <w:autoSpaceDN/>
        <w:bidi w:val="0"/>
        <w:adjustRightInd/>
        <w:snapToGrid/>
        <w:spacing w:before="157" w:beforeLines="50" w:after="157" w:afterLines="50" w:afterAutospacing="0" w:line="360" w:lineRule="auto"/>
        <w:ind w:left="0" w:leftChars="0" w:right="0" w:rightChars="0" w:firstLine="0" w:firstLineChars="0"/>
        <w:jc w:val="both"/>
        <w:textAlignment w:val="auto"/>
        <w:outlineLvl w:val="9"/>
        <w:rPr>
          <w:rFonts w:hint="default" w:ascii="Times New Roman" w:hAnsi="Times New Roman" w:cs="Times New Roman"/>
          <w:b/>
          <w:color w:val="auto"/>
          <w:kern w:val="2"/>
          <w:sz w:val="32"/>
          <w:szCs w:val="32"/>
          <w:lang w:val="en-US" w:eastAsia="zh-CN"/>
        </w:rPr>
      </w:pPr>
      <w:r>
        <w:rPr>
          <w:rFonts w:hint="default" w:ascii="Times New Roman" w:hAnsi="Times New Roman" w:cs="Times New Roman"/>
          <w:b/>
          <w:color w:val="000000" w:themeColor="text1"/>
          <w:kern w:val="2"/>
          <w:sz w:val="32"/>
          <w:szCs w:val="32"/>
          <w:lang w:val="en-US" w:eastAsia="zh-CN"/>
          <w14:textFill>
            <w14:solidFill>
              <w14:schemeClr w14:val="tx1"/>
            </w14:solidFill>
          </w14:textFill>
        </w:rPr>
        <w:t>Admission</w:t>
      </w:r>
      <w:r>
        <w:rPr>
          <w:rFonts w:hint="default" w:ascii="Times New Roman" w:hAnsi="Times New Roman" w:cs="Times New Roman"/>
          <w:b/>
          <w:color w:val="auto"/>
          <w:kern w:val="2"/>
          <w:sz w:val="32"/>
          <w:szCs w:val="32"/>
          <w:lang w:val="en-US" w:eastAsia="zh-CN"/>
        </w:rPr>
        <w:t xml:space="preserve"> Programs</w:t>
      </w:r>
    </w:p>
    <w:p w14:paraId="72275C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157" w:afterLines="50" w:afterAutospacing="0" w:line="360" w:lineRule="auto"/>
        <w:ind w:left="0" w:leftChars="0" w:right="0" w:rightChars="0"/>
        <w:jc w:val="both"/>
        <w:textAlignment w:val="auto"/>
        <w:outlineLvl w:val="9"/>
        <w:rPr>
          <w:rFonts w:hint="default" w:ascii="Times New Roman" w:hAnsi="Times New Roman" w:cs="Times New Roman"/>
          <w:b/>
          <w:bCs w:val="0"/>
          <w:color w:val="auto"/>
          <w:kern w:val="2"/>
          <w:sz w:val="28"/>
          <w:szCs w:val="28"/>
          <w:highlight w:val="none"/>
          <w:lang w:eastAsia="zh-CN" w:bidi="ar"/>
        </w:rPr>
      </w:pPr>
      <w:r>
        <w:rPr>
          <w:rFonts w:hint="default" w:ascii="Times New Roman" w:hAnsi="Times New Roman" w:cs="Times New Roman"/>
          <w:b/>
          <w:bCs w:val="0"/>
          <w:color w:val="auto"/>
          <w:kern w:val="2"/>
          <w:sz w:val="28"/>
          <w:szCs w:val="28"/>
          <w:highlight w:val="none"/>
          <w:lang w:val="en-US" w:eastAsia="zh-CN" w:bidi="ar"/>
        </w:rPr>
        <w:t xml:space="preserve">A. </w:t>
      </w:r>
      <w:r>
        <w:rPr>
          <w:rFonts w:hint="default" w:ascii="Times New Roman" w:hAnsi="Times New Roman" w:cs="Times New Roman"/>
          <w:b/>
          <w:bCs w:val="0"/>
          <w:color w:val="auto"/>
          <w:kern w:val="2"/>
          <w:sz w:val="28"/>
          <w:szCs w:val="28"/>
          <w:highlight w:val="none"/>
          <w:lang w:eastAsia="zh-CN" w:bidi="ar"/>
        </w:rPr>
        <w:t>Bachelor of Medicine &amp; Bachelor of Surgery（</w:t>
      </w:r>
      <w:r>
        <w:rPr>
          <w:rFonts w:hint="default" w:ascii="Times New Roman" w:hAnsi="Times New Roman" w:cs="Times New Roman"/>
          <w:b/>
          <w:bCs w:val="0"/>
          <w:color w:val="auto"/>
          <w:kern w:val="2"/>
          <w:sz w:val="28"/>
          <w:szCs w:val="28"/>
          <w:highlight w:val="none"/>
          <w:lang w:val="en-US" w:eastAsia="zh-CN" w:bidi="ar"/>
        </w:rPr>
        <w:t>MBBS</w:t>
      </w:r>
      <w:r>
        <w:rPr>
          <w:rFonts w:hint="default" w:ascii="Times New Roman" w:hAnsi="Times New Roman" w:cs="Times New Roman"/>
          <w:b/>
          <w:bCs w:val="0"/>
          <w:color w:val="auto"/>
          <w:kern w:val="2"/>
          <w:sz w:val="28"/>
          <w:szCs w:val="28"/>
          <w:highlight w:val="none"/>
          <w:lang w:eastAsia="zh-CN" w:bidi="ar"/>
        </w:rPr>
        <w:t>）</w:t>
      </w:r>
    </w:p>
    <w:p w14:paraId="3168ED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2"/>
          <w:szCs w:val="22"/>
        </w:rPr>
      </w:pPr>
      <w:r>
        <w:rPr>
          <w:rFonts w:hint="default" w:ascii="Times New Roman" w:hAnsi="Times New Roman" w:cs="Times New Roman"/>
          <w:b/>
          <w:bCs w:val="0"/>
          <w:color w:val="auto"/>
          <w:kern w:val="2"/>
          <w:sz w:val="22"/>
          <w:szCs w:val="22"/>
          <w:lang w:val="en-US" w:eastAsia="zh-CN" w:bidi="ar"/>
        </w:rPr>
        <w:t>Introduction：</w:t>
      </w:r>
      <w:r>
        <w:rPr>
          <w:rFonts w:hint="default" w:ascii="Times New Roman" w:hAnsi="Times New Roman" w:cs="Times New Roman"/>
          <w:sz w:val="22"/>
          <w:szCs w:val="22"/>
        </w:rPr>
        <w:t>Ningxia Medical University is one of the 45 universities in China approved by the Ministry of Education to recruit international students for the undergraduate Clinical Medicine program taught in English. The MBBS program is competency-oriented, designed according to the basic requirements of international training objectives for clinical medicine undergraduates. It aims to cultivate specialized talents with solid basic medical knowledge, standardized clinical skills, good professional ethics, preliminary ability for international exchange and cooperation, and the awareness, knowledge, attitude, and skills to embrace, recognize, and adapt to cultural diversity. Graduates will be capable of engaging in medical care, teaching, and scientific research in healthcare service departments, meeting the medical needs of their home countries or the international requirements for serving in their home countries or a third country after graduation.</w:t>
      </w:r>
    </w:p>
    <w:p w14:paraId="5C5F88F0">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360" w:lineRule="auto"/>
        <w:ind w:right="0" w:rightChars="0"/>
        <w:jc w:val="both"/>
        <w:textAlignment w:val="auto"/>
        <w:rPr>
          <w:rFonts w:hint="default" w:ascii="Times New Roman" w:hAnsi="Times New Roman" w:cs="Times New Roman"/>
          <w:b w:val="0"/>
          <w:bCs/>
          <w:color w:val="auto"/>
          <w:kern w:val="2"/>
          <w:sz w:val="22"/>
          <w:szCs w:val="22"/>
          <w:lang w:val="en-US" w:eastAsia="zh-CN" w:bidi="ar"/>
        </w:rPr>
      </w:pPr>
      <w:r>
        <w:rPr>
          <w:rFonts w:hint="default" w:ascii="Times New Roman" w:hAnsi="Times New Roman" w:cs="Times New Roman"/>
          <w:b/>
          <w:bCs w:val="0"/>
          <w:color w:val="auto"/>
          <w:kern w:val="2"/>
          <w:sz w:val="22"/>
          <w:szCs w:val="22"/>
          <w:lang w:val="en-US" w:eastAsia="zh-CN" w:bidi="ar"/>
        </w:rPr>
        <w:t>Academic Length:</w:t>
      </w:r>
      <w:r>
        <w:rPr>
          <w:rFonts w:hint="default" w:ascii="Times New Roman" w:hAnsi="Times New Roman" w:cs="Times New Roman"/>
          <w:b w:val="0"/>
          <w:bCs/>
          <w:color w:val="auto"/>
          <w:kern w:val="2"/>
          <w:sz w:val="22"/>
          <w:szCs w:val="22"/>
          <w:lang w:val="en-US" w:eastAsia="zh-CN" w:bidi="ar"/>
        </w:rPr>
        <w:t xml:space="preserve"> 6 years; the 1</w:t>
      </w:r>
      <w:r>
        <w:rPr>
          <w:rFonts w:hint="default" w:ascii="Times New Roman" w:hAnsi="Times New Roman" w:cs="Times New Roman"/>
          <w:b w:val="0"/>
          <w:bCs/>
          <w:color w:val="auto"/>
          <w:kern w:val="2"/>
          <w:sz w:val="22"/>
          <w:szCs w:val="22"/>
          <w:vertAlign w:val="superscript"/>
          <w:lang w:val="en-US" w:eastAsia="zh-CN" w:bidi="ar"/>
        </w:rPr>
        <w:t>st</w:t>
      </w:r>
      <w:r>
        <w:rPr>
          <w:rFonts w:hint="default" w:ascii="Times New Roman" w:hAnsi="Times New Roman" w:cs="Times New Roman"/>
          <w:b w:val="0"/>
          <w:bCs/>
          <w:color w:val="auto"/>
          <w:kern w:val="2"/>
          <w:sz w:val="22"/>
          <w:szCs w:val="22"/>
          <w:lang w:val="en-US" w:eastAsia="zh-CN" w:bidi="ar"/>
        </w:rPr>
        <w:t xml:space="preserve"> to 5</w:t>
      </w:r>
      <w:r>
        <w:rPr>
          <w:rFonts w:hint="default" w:ascii="Times New Roman" w:hAnsi="Times New Roman" w:cs="Times New Roman"/>
          <w:b w:val="0"/>
          <w:bCs/>
          <w:color w:val="auto"/>
          <w:kern w:val="2"/>
          <w:sz w:val="22"/>
          <w:szCs w:val="22"/>
          <w:vertAlign w:val="superscript"/>
          <w:lang w:val="en-US" w:eastAsia="zh-CN" w:bidi="ar"/>
        </w:rPr>
        <w:t>th</w:t>
      </w:r>
      <w:r>
        <w:rPr>
          <w:rFonts w:hint="default" w:ascii="Times New Roman" w:hAnsi="Times New Roman" w:cs="Times New Roman"/>
          <w:b w:val="0"/>
          <w:bCs/>
          <w:color w:val="auto"/>
          <w:kern w:val="2"/>
          <w:sz w:val="22"/>
          <w:szCs w:val="22"/>
          <w:lang w:val="en-US" w:eastAsia="zh-CN" w:bidi="ar"/>
        </w:rPr>
        <w:t xml:space="preserve"> years are theoretical study, the 6</w:t>
      </w:r>
      <w:r>
        <w:rPr>
          <w:rFonts w:hint="default" w:ascii="Times New Roman" w:hAnsi="Times New Roman" w:cs="Times New Roman"/>
          <w:b w:val="0"/>
          <w:bCs/>
          <w:color w:val="auto"/>
          <w:kern w:val="2"/>
          <w:sz w:val="22"/>
          <w:szCs w:val="22"/>
          <w:vertAlign w:val="superscript"/>
          <w:lang w:val="en-US" w:eastAsia="zh-CN" w:bidi="ar"/>
        </w:rPr>
        <w:t>th</w:t>
      </w:r>
      <w:r>
        <w:rPr>
          <w:rFonts w:hint="default" w:ascii="Times New Roman" w:hAnsi="Times New Roman" w:cs="Times New Roman"/>
          <w:b w:val="0"/>
          <w:bCs/>
          <w:color w:val="auto"/>
          <w:kern w:val="2"/>
          <w:sz w:val="22"/>
          <w:szCs w:val="22"/>
          <w:lang w:val="en-US" w:eastAsia="zh-CN" w:bidi="ar"/>
        </w:rPr>
        <w:t xml:space="preserve"> year is internship in hospital.</w:t>
      </w:r>
    </w:p>
    <w:p w14:paraId="78FB3D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2"/>
          <w:szCs w:val="22"/>
        </w:rPr>
      </w:pPr>
      <w:r>
        <w:rPr>
          <w:rFonts w:hint="default" w:ascii="Times New Roman" w:hAnsi="Times New Roman" w:cs="Times New Roman"/>
          <w:b/>
          <w:bCs w:val="0"/>
          <w:color w:val="auto"/>
          <w:kern w:val="2"/>
          <w:sz w:val="22"/>
          <w:szCs w:val="22"/>
          <w:lang w:val="en-US" w:eastAsia="zh-CN" w:bidi="ar"/>
        </w:rPr>
        <w:t>Curriculum(Part):</w:t>
      </w:r>
      <w:r>
        <w:rPr>
          <w:rFonts w:hint="default" w:ascii="Times New Roman" w:hAnsi="Times New Roman" w:cs="Times New Roman"/>
          <w:sz w:val="22"/>
          <w:szCs w:val="22"/>
        </w:rPr>
        <w:t>Physiology, Systematic Anatomy, Regional Anatomy, Basic Medical Chemistry, Biochemistry, Histology and Embryology, Cell Biology, Medical Genetics, Pharmacology, Pathophysiology, Internal Medicine, Surgery, Obstetrics and Gynecology, Pediatrics, Experimental Surgery, Infectious Diseases, Clinical Practical Skills, Anesthesiology, Rehabilitation Medicine, etc.</w:t>
      </w:r>
    </w:p>
    <w:p w14:paraId="794FC4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b/>
          <w:bCs w:val="0"/>
          <w:color w:val="auto"/>
          <w:kern w:val="2"/>
          <w:sz w:val="22"/>
          <w:szCs w:val="22"/>
          <w:lang w:val="en-US" w:eastAsia="zh-CN" w:bidi="ar"/>
        </w:rPr>
        <w:t>Academic Requirements for Applicants:</w:t>
      </w:r>
      <w:r>
        <w:rPr>
          <w:rFonts w:hint="default" w:ascii="Times New Roman" w:hAnsi="Times New Roman" w:cs="Times New Roman"/>
          <w:sz w:val="22"/>
          <w:szCs w:val="22"/>
        </w:rPr>
        <w:t>Applicants must have a high school graduation certificate or above, or K12 (Grade 10+2) certificate or equivalent. Courses in English, Physics, Chemistry, and Biology must have passed the graduation examination of the applicant's home country. High school academic transcripts must be provided.</w:t>
      </w:r>
    </w:p>
    <w:p w14:paraId="11F4C4D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b/>
          <w:bCs/>
          <w:sz w:val="22"/>
          <w:szCs w:val="22"/>
        </w:rPr>
        <w:t xml:space="preserve">Language Proficiency Proof: </w:t>
      </w:r>
      <w:r>
        <w:rPr>
          <w:rFonts w:hint="default" w:ascii="Times New Roman" w:hAnsi="Times New Roman" w:cs="Times New Roman"/>
        </w:rPr>
        <w:t>Applicants need to submit a TOEFL score of 80 or above, an IELTS score of 6.0 or above, or proof that their previous degree was taught entirely in English.</w:t>
      </w:r>
    </w:p>
    <w:p w14:paraId="63045D4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b/>
          <w:bCs/>
          <w:sz w:val="22"/>
          <w:szCs w:val="22"/>
        </w:rPr>
        <w:t xml:space="preserve">Application Deadline: </w:t>
      </w:r>
      <w:r>
        <w:rPr>
          <w:rFonts w:hint="default" w:ascii="Times New Roman" w:hAnsi="Times New Roman" w:cs="Times New Roman"/>
        </w:rPr>
        <w:t>July 31, 2026.</w:t>
      </w:r>
    </w:p>
    <w:p w14:paraId="3358EEA4">
      <w:pPr>
        <w:rPr>
          <w:rFonts w:hint="default" w:ascii="Times New Roman" w:hAnsi="Times New Roman" w:cs="Times New Roman"/>
          <w:b/>
          <w:bCs/>
          <w:sz w:val="28"/>
          <w:szCs w:val="28"/>
        </w:rPr>
      </w:pPr>
    </w:p>
    <w:p w14:paraId="3948A440">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157" w:afterLines="50" w:afterAutospacing="0" w:line="360" w:lineRule="auto"/>
        <w:ind w:left="0" w:leftChars="0" w:right="0" w:rightChars="0"/>
        <w:jc w:val="both"/>
        <w:textAlignment w:val="auto"/>
        <w:outlineLvl w:val="9"/>
        <w:rPr>
          <w:rFonts w:hint="default" w:ascii="Times New Roman" w:hAnsi="Times New Roman" w:cs="Times New Roman"/>
          <w:b/>
          <w:bCs w:val="0"/>
          <w:sz w:val="28"/>
          <w:szCs w:val="28"/>
        </w:rPr>
      </w:pPr>
      <w:r>
        <w:rPr>
          <w:rFonts w:hint="default" w:ascii="Times New Roman" w:hAnsi="Times New Roman" w:cs="Times New Roman"/>
          <w:b/>
          <w:bCs w:val="0"/>
          <w:color w:val="auto"/>
          <w:kern w:val="2"/>
          <w:sz w:val="28"/>
          <w:szCs w:val="28"/>
          <w:highlight w:val="none"/>
          <w:lang w:eastAsia="zh-CN" w:bidi="ar"/>
        </w:rPr>
        <w:t>Bachelor of</w:t>
      </w:r>
      <w:r>
        <w:rPr>
          <w:rFonts w:hint="eastAsia" w:ascii="Times New Roman" w:hAnsi="Times New Roman" w:cs="Times New Roman"/>
          <w:b/>
          <w:bCs w:val="0"/>
          <w:color w:val="auto"/>
          <w:kern w:val="2"/>
          <w:sz w:val="28"/>
          <w:szCs w:val="28"/>
          <w:highlight w:val="none"/>
          <w:lang w:val="en-US" w:eastAsia="zh-CN" w:bidi="ar"/>
        </w:rPr>
        <w:t xml:space="preserve"> Pharmacy </w:t>
      </w:r>
    </w:p>
    <w:p w14:paraId="4542F1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bCs w:val="0"/>
          <w:color w:val="auto"/>
          <w:kern w:val="2"/>
          <w:sz w:val="24"/>
          <w:szCs w:val="24"/>
          <w:lang w:val="en-US" w:eastAsia="zh-CN" w:bidi="ar"/>
        </w:rPr>
        <w:t>Introduction：</w:t>
      </w:r>
      <w:r>
        <w:rPr>
          <w:rFonts w:hint="default" w:ascii="Times New Roman" w:hAnsi="Times New Roman" w:cs="Times New Roman"/>
          <w:sz w:val="24"/>
          <w:szCs w:val="24"/>
        </w:rPr>
        <w:t>This program cultivates applied pharmacy specialists with coordinated development of knowledge, ability, and quality. Students will systematically master the basic knowledge, theories, and skills of pharmacy, possess good self-learning ability, innovation awareness, and practical skills. Graduates will be capable of working in drug discovery and evaluation, drug formulation design and preparation, drug quality standard research and quality control, drug administration, and pharmaceutical care in fields such as drug research and development, production, testing, distribution, use, and management.</w:t>
      </w:r>
    </w:p>
    <w:p w14:paraId="0602A5C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bCs w:val="0"/>
          <w:color w:val="auto"/>
          <w:kern w:val="2"/>
          <w:sz w:val="24"/>
          <w:szCs w:val="24"/>
          <w:lang w:val="en-US" w:eastAsia="zh-CN" w:bidi="ar"/>
        </w:rPr>
        <w:t>Academic Length:</w:t>
      </w:r>
      <w:r>
        <w:rPr>
          <w:rFonts w:hint="default" w:ascii="Times New Roman" w:hAnsi="Times New Roman" w:cs="Times New Roman"/>
          <w:b w:val="0"/>
          <w:bCs/>
          <w:color w:val="auto"/>
          <w:kern w:val="2"/>
          <w:sz w:val="24"/>
          <w:szCs w:val="24"/>
          <w:lang w:val="en-US" w:eastAsia="zh-CN" w:bidi="ar"/>
        </w:rPr>
        <w:t xml:space="preserve"> </w:t>
      </w:r>
      <w:r>
        <w:rPr>
          <w:rFonts w:hint="default" w:ascii="Times New Roman" w:hAnsi="Times New Roman" w:cs="Times New Roman"/>
          <w:sz w:val="24"/>
          <w:szCs w:val="24"/>
        </w:rPr>
        <w:t>4 years; Semester 8 is the internship.</w:t>
      </w:r>
    </w:p>
    <w:p w14:paraId="2B0796B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bCs w:val="0"/>
          <w:color w:val="auto"/>
          <w:kern w:val="2"/>
          <w:sz w:val="24"/>
          <w:szCs w:val="24"/>
          <w:lang w:val="en-US" w:eastAsia="zh-CN" w:bidi="ar"/>
        </w:rPr>
        <w:t>Curriculum(Part):</w:t>
      </w:r>
      <w:r>
        <w:rPr>
          <w:rFonts w:hint="default" w:ascii="Times New Roman" w:hAnsi="Times New Roman" w:cs="Times New Roman"/>
          <w:sz w:val="24"/>
          <w:szCs w:val="24"/>
        </w:rPr>
        <w:t xml:space="preserve"> Medical Chemistry, Human Anatomy, Physiology, Organic Chemistry, Microbiology and Immunology, Introduction to Clinical Medicine, Pharmaceutical Mathematics and Statistics, Clinical Pharmacotherapeutics, Pharmaceutical Botany, Pharmacognosy, Natural Medicinal Chemistry, Pharmacology, Pharmacology Experiments, Medicinal Chemistry, Biopharmaceutics and Pharmacokinetics, Pharmaceutics, Pharmaceutical Analysis, etc.</w:t>
      </w:r>
    </w:p>
    <w:p w14:paraId="7A6E41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bCs w:val="0"/>
          <w:color w:val="auto"/>
          <w:kern w:val="2"/>
          <w:sz w:val="24"/>
          <w:szCs w:val="24"/>
          <w:lang w:val="en-US" w:eastAsia="zh-CN" w:bidi="ar"/>
        </w:rPr>
        <w:t>Academic Requirements for Applicants:</w:t>
      </w:r>
      <w:r>
        <w:rPr>
          <w:rFonts w:hint="default" w:ascii="Times New Roman" w:hAnsi="Times New Roman" w:cs="Times New Roman"/>
          <w:sz w:val="24"/>
          <w:szCs w:val="24"/>
        </w:rPr>
        <w:t>Applicants must have a high school graduation certificate or above, or K12 (Grade 10+2) certificate or equivalent. Courses in English, Physics, Chemistry, and Biology must have passed the graduation examination of the applicant's home country. High school academic transcripts must be provided.</w:t>
      </w:r>
    </w:p>
    <w:p w14:paraId="4E7EBEA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Language Proficiency Proof:</w:t>
      </w:r>
      <w:r>
        <w:rPr>
          <w:rFonts w:hint="default" w:ascii="Times New Roman" w:hAnsi="Times New Roman" w:cs="Times New Roman"/>
          <w:sz w:val="24"/>
          <w:szCs w:val="24"/>
        </w:rPr>
        <w:t xml:space="preserve"> Applicants need to submit a TOEFL score of 80 or above, an IELTS score of 6.0 or above, or proof that their previous degree was taught entirely in English.</w:t>
      </w:r>
    </w:p>
    <w:p w14:paraId="549E916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Career Prospects:</w:t>
      </w:r>
      <w:r>
        <w:rPr>
          <w:rFonts w:hint="default" w:ascii="Times New Roman" w:hAnsi="Times New Roman" w:cs="Times New Roman"/>
          <w:sz w:val="24"/>
          <w:szCs w:val="24"/>
        </w:rPr>
        <w:t xml:space="preserve"> Preparation rooms and pharmacy departments in medical institutions; pharmaceutical production, wholesale, and retail enterprises; drug analysis and testing; new drug research and development; drug administration and management, and other related fields.</w:t>
      </w:r>
    </w:p>
    <w:p w14:paraId="10DBCA6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Application Deadline: </w:t>
      </w:r>
      <w:r>
        <w:rPr>
          <w:rFonts w:hint="default" w:ascii="Times New Roman" w:hAnsi="Times New Roman" w:cs="Times New Roman"/>
          <w:sz w:val="24"/>
          <w:szCs w:val="24"/>
        </w:rPr>
        <w:t>July 31, 2026.</w:t>
      </w:r>
    </w:p>
    <w:p w14:paraId="71335974">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leftChars="0" w:right="0" w:rightChars="0"/>
        <w:jc w:val="both"/>
        <w:textAlignment w:val="auto"/>
        <w:outlineLvl w:val="9"/>
        <w:rPr>
          <w:rFonts w:hint="default" w:ascii="Times New Roman" w:hAnsi="Times New Roman" w:cs="Times New Roman"/>
          <w:b/>
          <w:bCs w:val="0"/>
          <w:color w:val="000000" w:themeColor="text1"/>
          <w:sz w:val="28"/>
          <w:szCs w:val="28"/>
          <w14:textFill>
            <w14:solidFill>
              <w14:schemeClr w14:val="tx1"/>
            </w14:solidFill>
          </w14:textFill>
        </w:rPr>
      </w:pPr>
      <w:r>
        <w:rPr>
          <w:rFonts w:hint="default" w:ascii="Times New Roman" w:hAnsi="Times New Roman" w:cs="Times New Roman"/>
          <w:b/>
          <w:bCs w:val="0"/>
          <w:color w:val="000000" w:themeColor="text1"/>
          <w:kern w:val="2"/>
          <w:sz w:val="28"/>
          <w:szCs w:val="28"/>
          <w:highlight w:val="none"/>
          <w:lang w:eastAsia="zh-CN" w:bidi="ar"/>
          <w14:textFill>
            <w14:solidFill>
              <w14:schemeClr w14:val="tx1"/>
            </w14:solidFill>
          </w14:textFill>
        </w:rPr>
        <w:t xml:space="preserve">Bachelor of </w:t>
      </w:r>
      <w:r>
        <w:rPr>
          <w:rFonts w:hint="default" w:ascii="Times New Roman" w:hAnsi="Times New Roman" w:cs="Times New Roman"/>
          <w:b/>
          <w:bCs w:val="0"/>
          <w:color w:val="000000" w:themeColor="text1"/>
          <w:kern w:val="2"/>
          <w:sz w:val="28"/>
          <w:szCs w:val="28"/>
          <w:highlight w:val="none"/>
          <w:lang w:val="en-US" w:eastAsia="zh-CN" w:bidi="ar"/>
          <w14:textFill>
            <w14:solidFill>
              <w14:schemeClr w14:val="tx1"/>
            </w14:solidFill>
          </w14:textFill>
        </w:rPr>
        <w:t>Dental</w:t>
      </w:r>
      <w:r>
        <w:rPr>
          <w:rFonts w:hint="default" w:ascii="Times New Roman" w:hAnsi="Times New Roman" w:cs="Times New Roman"/>
          <w:b/>
          <w:bCs w:val="0"/>
          <w:color w:val="000000" w:themeColor="text1"/>
          <w:kern w:val="2"/>
          <w:sz w:val="28"/>
          <w:szCs w:val="28"/>
          <w:highlight w:val="none"/>
          <w:lang w:eastAsia="zh-CN" w:bidi="ar"/>
          <w14:textFill>
            <w14:solidFill>
              <w14:schemeClr w14:val="tx1"/>
            </w14:solidFill>
          </w14:textFill>
        </w:rPr>
        <w:t xml:space="preserve"> Surgery（</w:t>
      </w:r>
      <w:r>
        <w:rPr>
          <w:rFonts w:hint="default" w:ascii="Times New Roman" w:hAnsi="Times New Roman" w:cs="Times New Roman"/>
          <w:b/>
          <w:bCs w:val="0"/>
          <w:color w:val="000000" w:themeColor="text1"/>
          <w:kern w:val="2"/>
          <w:sz w:val="28"/>
          <w:szCs w:val="28"/>
          <w:highlight w:val="none"/>
          <w:lang w:val="en-US" w:eastAsia="zh-CN" w:bidi="ar"/>
          <w14:textFill>
            <w14:solidFill>
              <w14:schemeClr w14:val="tx1"/>
            </w14:solidFill>
          </w14:textFill>
        </w:rPr>
        <w:t>BDS</w:t>
      </w:r>
      <w:r>
        <w:rPr>
          <w:rFonts w:hint="default" w:ascii="Times New Roman" w:hAnsi="Times New Roman" w:cs="Times New Roman"/>
          <w:b/>
          <w:bCs w:val="0"/>
          <w:color w:val="000000" w:themeColor="text1"/>
          <w:kern w:val="2"/>
          <w:sz w:val="28"/>
          <w:szCs w:val="28"/>
          <w:highlight w:val="none"/>
          <w:lang w:eastAsia="zh-CN" w:bidi="ar"/>
          <w14:textFill>
            <w14:solidFill>
              <w14:schemeClr w14:val="tx1"/>
            </w14:solidFill>
          </w14:textFill>
        </w:rPr>
        <w:t>）</w:t>
      </w:r>
    </w:p>
    <w:p w14:paraId="3B15790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bCs w:val="0"/>
          <w:color w:val="auto"/>
          <w:kern w:val="2"/>
          <w:sz w:val="24"/>
          <w:szCs w:val="24"/>
          <w:lang w:val="en-US" w:eastAsia="zh-CN" w:bidi="ar"/>
        </w:rPr>
        <w:t>Introduction：</w:t>
      </w:r>
      <w:r>
        <w:rPr>
          <w:rFonts w:hint="default" w:ascii="Times New Roman" w:hAnsi="Times New Roman" w:cs="Times New Roman"/>
          <w:sz w:val="24"/>
          <w:szCs w:val="24"/>
        </w:rPr>
        <w:t>This program conducts teaching in accordance with international education standards, promoting the coordinated development of students' knowledge, ability, and quality. Students will systematically master the knowledge, theories, and skills of basic medicine and clinical medicine, possess self-learning ability, international perspective, cross-cultural communication literacy, and innovative practical ability. After graduation, students will be able to meet the demands of the international job market, pass the licensing examinations in their home countries, and be competent in stomatological medical work, growing into applied professionals with outstanding professional competence and broad development potential in the field of international stomatology.</w:t>
      </w:r>
    </w:p>
    <w:p w14:paraId="0853F8B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bCs w:val="0"/>
          <w:color w:val="auto"/>
          <w:kern w:val="2"/>
          <w:sz w:val="24"/>
          <w:szCs w:val="24"/>
          <w:lang w:val="en-US" w:eastAsia="zh-CN" w:bidi="ar"/>
        </w:rPr>
        <w:t>Academic Length:</w:t>
      </w:r>
      <w:r>
        <w:rPr>
          <w:rFonts w:hint="default" w:ascii="Times New Roman" w:hAnsi="Times New Roman" w:cs="Times New Roman"/>
          <w:sz w:val="24"/>
          <w:szCs w:val="24"/>
        </w:rPr>
        <w:t>5 years; Semesters 9-10 are the internship.</w:t>
      </w:r>
    </w:p>
    <w:p w14:paraId="6F8FE4C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bCs w:val="0"/>
          <w:color w:val="auto"/>
          <w:kern w:val="2"/>
          <w:sz w:val="24"/>
          <w:szCs w:val="24"/>
          <w:lang w:val="en-US" w:eastAsia="zh-CN" w:bidi="ar"/>
        </w:rPr>
        <w:t>Curriculum(Part):</w:t>
      </w:r>
      <w:r>
        <w:rPr>
          <w:rFonts w:hint="default" w:ascii="Times New Roman" w:hAnsi="Times New Roman" w:cs="Times New Roman"/>
          <w:sz w:val="24"/>
          <w:szCs w:val="24"/>
        </w:rPr>
        <w:t>Systematic Anatomy, Histology and Embryology, Pathophysiology, Pathology, Biochemistry, Oral Anatomy and Physiology, Oral Histopathology, Dental Materials, Preventive Dentistry, Cariology and Endodontology, Periodontology, Oral Mucosal Diseases, Pediatric Dentistry, Oral and Maxillofacial Surgery, Prosthodontics, Orthodontics, etc.</w:t>
      </w:r>
    </w:p>
    <w:p w14:paraId="3E7FE68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bCs w:val="0"/>
          <w:color w:val="auto"/>
          <w:kern w:val="2"/>
          <w:sz w:val="24"/>
          <w:szCs w:val="24"/>
          <w:lang w:val="en-US" w:eastAsia="zh-CN" w:bidi="ar"/>
        </w:rPr>
        <w:t>Academic Requirements for Applicants:</w:t>
      </w:r>
      <w:r>
        <w:rPr>
          <w:rFonts w:hint="default" w:ascii="Times New Roman" w:hAnsi="Times New Roman" w:cs="Times New Roman"/>
          <w:sz w:val="24"/>
          <w:szCs w:val="24"/>
        </w:rPr>
        <w:t>Applicants must have a high school graduation certificate or above, or K12 (Grade 10+2) certificate or equivalent. Courses in English, Physics, Chemistry, and Biology must have passed the graduation examination of the applicant's home country. High school academic transcripts must be provided.</w:t>
      </w:r>
    </w:p>
    <w:p w14:paraId="1B944FE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Language Proficiency Proof: </w:t>
      </w:r>
      <w:r>
        <w:rPr>
          <w:rFonts w:hint="default" w:ascii="Times New Roman" w:hAnsi="Times New Roman" w:cs="Times New Roman"/>
          <w:sz w:val="24"/>
          <w:szCs w:val="24"/>
        </w:rPr>
        <w:t>Applicants need to submit a TOEFL score of 80 or above, an IELTS score of 6.0 or above, or proof that their previous degree was taught entirely in English.</w:t>
      </w:r>
    </w:p>
    <w:p w14:paraId="47C01A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Career Prospects: </w:t>
      </w:r>
      <w:r>
        <w:rPr>
          <w:rFonts w:hint="default" w:ascii="Times New Roman" w:hAnsi="Times New Roman" w:cs="Times New Roman"/>
          <w:sz w:val="24"/>
          <w:szCs w:val="24"/>
        </w:rPr>
        <w:t>Medical institutions, dentist, prosthodontics, orthodontics, dental implants, dental diagnosis and treatment.</w:t>
      </w:r>
    </w:p>
    <w:p w14:paraId="48D409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Application Deadline:</w:t>
      </w:r>
      <w:r>
        <w:rPr>
          <w:rFonts w:hint="default" w:ascii="Times New Roman" w:hAnsi="Times New Roman" w:cs="Times New Roman"/>
          <w:sz w:val="24"/>
          <w:szCs w:val="24"/>
        </w:rPr>
        <w:t xml:space="preserve"> July 31, 2026.</w:t>
      </w:r>
    </w:p>
    <w:p w14:paraId="224A683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p>
    <w:p w14:paraId="114BBC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p>
    <w:p w14:paraId="2762CE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Application Guide</w:t>
      </w:r>
    </w:p>
    <w:p w14:paraId="7304CAB6">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Autospacing="0" w:after="157" w:afterLines="50" w:afterAutospacing="0" w:line="360" w:lineRule="auto"/>
        <w:ind w:right="0" w:rightChars="0"/>
        <w:jc w:val="both"/>
        <w:textAlignment w:val="auto"/>
        <w:outlineLvl w:val="9"/>
        <w:rPr>
          <w:rFonts w:hint="default" w:ascii="Times New Roman" w:hAnsi="Times New Roman" w:cs="Times New Roman"/>
          <w:sz w:val="28"/>
          <w:szCs w:val="28"/>
        </w:rPr>
      </w:pPr>
      <w:r>
        <w:rPr>
          <w:rFonts w:hint="default" w:ascii="Times New Roman" w:hAnsi="Times New Roman" w:cs="Times New Roman"/>
          <w:b/>
          <w:bCs w:val="0"/>
          <w:color w:val="auto"/>
          <w:kern w:val="2"/>
          <w:sz w:val="28"/>
          <w:szCs w:val="28"/>
          <w:highlight w:val="none"/>
          <w:lang w:val="en-US" w:eastAsia="zh-CN" w:bidi="ar"/>
        </w:rPr>
        <w:t>Age &amp; Status</w:t>
      </w:r>
    </w:p>
    <w:p w14:paraId="353F0E1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 Applicants for undergraduate programs should be under 25 years old;</w:t>
      </w:r>
    </w:p>
    <w:p w14:paraId="0B97659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 Non-Chinese citizens holding a valid foreign ordinary passport with at least six months of validity remaining (applicants under 18 years old must provide a notarized guardianship guarantee);</w:t>
      </w:r>
    </w:p>
    <w:p w14:paraId="0822332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 Applicants who originally hailed from Chinese mainland, Hong Kong, Macao, or Taiwan and have emigrated must hold a valid foreign passport or citizenship certificate for at least 4 years, and have a record of actual residence abroad for more than 2 years within the last 4 years (up to April 30 of the enrollment year);</w:t>
      </w:r>
    </w:p>
    <w:p w14:paraId="659FB8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 Be committed to the medical profession, have good moral character, be physically and mentally healthy, have no criminal record, and consciously abide by the Constitution, laws, and regulations of the People's Republic of China and the rules and regulations of the university.</w:t>
      </w:r>
    </w:p>
    <w:p w14:paraId="1D2F82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line="360" w:lineRule="auto"/>
        <w:ind w:right="0" w:rightChars="0"/>
        <w:jc w:val="both"/>
        <w:textAlignment w:val="auto"/>
        <w:outlineLvl w:val="9"/>
        <w:rPr>
          <w:rFonts w:hint="default" w:ascii="Times New Roman" w:hAnsi="Times New Roman" w:cs="Times New Roman"/>
          <w:sz w:val="24"/>
          <w:szCs w:val="24"/>
        </w:rPr>
      </w:pPr>
      <w:r>
        <w:rPr>
          <w:rFonts w:hint="default" w:ascii="Times New Roman" w:hAnsi="Times New Roman" w:cs="Times New Roman"/>
          <w:b/>
          <w:bCs w:val="0"/>
          <w:color w:val="auto"/>
          <w:kern w:val="2"/>
          <w:sz w:val="24"/>
          <w:szCs w:val="24"/>
          <w:highlight w:val="none"/>
          <w:lang w:val="en-US" w:eastAsia="zh-CN" w:bidi="ar"/>
        </w:rPr>
        <w:t>2. Application Procedures</w:t>
      </w:r>
    </w:p>
    <w:p w14:paraId="7F6D49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Applicants for undergraduate programs must take the "China Scholastic Competency Assessment" (CSCA test) organized by the China Scholarship Council (CSC) of the Ministry of Education and obtain test scores. The test subjects are Mathematics, Physics, and Chemistry. Specific test times and content can be found on the official CSCA website (www.csca.cn).</w:t>
      </w:r>
    </w:p>
    <w:p w14:paraId="6A70C5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Applicants for undergraduate programs need to log in to the NXMU International Student Online Service System , register, and then complete the online application, filling in and uploading the required application materials.</w:t>
      </w:r>
    </w:p>
    <w:p w14:paraId="33E36D1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val="0"/>
          <w:color w:val="auto"/>
          <w:kern w:val="2"/>
          <w:sz w:val="28"/>
          <w:szCs w:val="28"/>
          <w:highlight w:val="none"/>
          <w:lang w:val="en-US" w:eastAsia="zh-CN" w:bidi="ar"/>
        </w:rPr>
      </w:pPr>
      <w:r>
        <w:rPr>
          <w:rFonts w:hint="default" w:ascii="Times New Roman" w:hAnsi="Times New Roman" w:cs="Times New Roman"/>
          <w:sz w:val="24"/>
          <w:szCs w:val="24"/>
        </w:rPr>
        <w:t>C. Applicants for Chinese Government Scholarship need to log in to the CSC Study in China Management Information System , register, and then complete the online application, filling in the institution code (10752), personal information, and uploading application materials.</w:t>
      </w:r>
    </w:p>
    <w:p w14:paraId="42B0C580">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leftChars="0" w:right="0" w:rightChars="0" w:firstLine="0" w:firstLineChars="0"/>
        <w:jc w:val="both"/>
        <w:textAlignment w:val="auto"/>
        <w:outlineLvl w:val="9"/>
        <w:rPr>
          <w:rFonts w:hint="default" w:ascii="Times New Roman" w:hAnsi="Times New Roman" w:cs="Times New Roman"/>
          <w:b/>
          <w:bCs w:val="0"/>
          <w:color w:val="auto"/>
          <w:kern w:val="2"/>
          <w:sz w:val="28"/>
          <w:szCs w:val="28"/>
          <w:highlight w:val="none"/>
          <w:lang w:val="en-US" w:eastAsia="zh-CN" w:bidi="ar"/>
        </w:rPr>
      </w:pPr>
      <w:r>
        <w:rPr>
          <w:rFonts w:hint="default" w:ascii="Times New Roman" w:hAnsi="Times New Roman" w:cs="Times New Roman"/>
          <w:b/>
          <w:bCs w:val="0"/>
          <w:color w:val="auto"/>
          <w:kern w:val="2"/>
          <w:sz w:val="28"/>
          <w:szCs w:val="28"/>
          <w:highlight w:val="none"/>
          <w:lang w:val="en-US" w:eastAsia="zh-CN" w:bidi="ar"/>
        </w:rPr>
        <w:t>Documents List</w:t>
      </w:r>
    </w:p>
    <w:tbl>
      <w:tblPr>
        <w:tblStyle w:val="4"/>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5"/>
        <w:gridCol w:w="8263"/>
      </w:tblGrid>
      <w:tr w14:paraId="0C13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288" w:type="dxa"/>
            <w:gridSpan w:val="2"/>
            <w:tcBorders>
              <w:bottom w:val="single" w:color="00B0F0" w:sz="4" w:space="0"/>
              <w:tl2br w:val="nil"/>
              <w:tr2bl w:val="nil"/>
            </w:tcBorders>
            <w:shd w:val="clear" w:color="auto" w:fill="4F81BD"/>
            <w:vAlign w:val="center"/>
          </w:tcPr>
          <w:p w14:paraId="52D02E0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FFFFFF"/>
                <w:sz w:val="21"/>
                <w:szCs w:val="21"/>
              </w:rPr>
            </w:pPr>
            <w:r>
              <w:rPr>
                <w:rFonts w:hint="default" w:ascii="Times New Roman" w:hAnsi="Times New Roman" w:eastAsia="宋体" w:cs="Times New Roman"/>
                <w:b/>
                <w:bCs/>
                <w:color w:val="FFFFFF"/>
                <w:sz w:val="21"/>
                <w:szCs w:val="21"/>
              </w:rPr>
              <w:t>Documents</w:t>
            </w:r>
          </w:p>
        </w:tc>
      </w:tr>
      <w:tr w14:paraId="2257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025"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4393503B">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w:t>
            </w:r>
          </w:p>
        </w:tc>
        <w:tc>
          <w:tcPr>
            <w:tcW w:w="8263"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79F02DB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China Scholastic Competency Assessment</w:t>
            </w:r>
            <w:r>
              <w:rPr>
                <w:rFonts w:hint="eastAsia" w:ascii="Times New Roman" w:hAnsi="Times New Roman" w:eastAsia="宋体" w:cs="Times New Roman"/>
                <w:b w:val="0"/>
                <w:bCs w:val="0"/>
                <w:color w:val="000000"/>
                <w:sz w:val="21"/>
                <w:szCs w:val="21"/>
                <w:lang w:val="en-US" w:eastAsia="zh-CN"/>
              </w:rPr>
              <w:t xml:space="preserve"> </w:t>
            </w:r>
            <w:r>
              <w:rPr>
                <w:rFonts w:hint="default" w:ascii="Times New Roman" w:hAnsi="Times New Roman" w:eastAsia="宋体" w:cs="Times New Roman"/>
                <w:b w:val="0"/>
                <w:bCs w:val="0"/>
                <w:color w:val="000000"/>
                <w:sz w:val="21"/>
                <w:szCs w:val="21"/>
              </w:rPr>
              <w:t>Academic Transcript</w:t>
            </w:r>
          </w:p>
        </w:tc>
      </w:tr>
      <w:tr w14:paraId="35F7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025"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2BE0F25E">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2</w:t>
            </w:r>
          </w:p>
        </w:tc>
        <w:tc>
          <w:tcPr>
            <w:tcW w:w="8263"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5E3377E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rPr>
              <w:t>NXMU Application Form</w:t>
            </w:r>
          </w:p>
        </w:tc>
      </w:tr>
      <w:tr w14:paraId="2C81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5"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26DEC74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3</w:t>
            </w:r>
          </w:p>
        </w:tc>
        <w:tc>
          <w:tcPr>
            <w:tcW w:w="8263"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0467610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auto"/>
                <w:sz w:val="21"/>
                <w:szCs w:val="21"/>
                <w:lang w:val="en-US" w:eastAsia="zh-CN"/>
              </w:rPr>
              <w:t>Copy of passport</w:t>
            </w:r>
            <w:r>
              <w:rPr>
                <w:rFonts w:hint="default" w:ascii="Times New Roman" w:hAnsi="Times New Roman" w:eastAsia="宋体" w:cs="Times New Roman"/>
                <w:b w:val="0"/>
                <w:bCs w:val="0"/>
                <w:color w:val="auto"/>
                <w:sz w:val="21"/>
                <w:szCs w:val="21"/>
                <w:lang w:eastAsia="zh-CN"/>
              </w:rPr>
              <w:t>, valid for more than six months</w:t>
            </w:r>
          </w:p>
        </w:tc>
      </w:tr>
      <w:tr w14:paraId="2F7D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025"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1A7B039C">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w:t>
            </w:r>
          </w:p>
        </w:tc>
        <w:tc>
          <w:tcPr>
            <w:tcW w:w="8263"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3B24178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auto"/>
                <w:sz w:val="21"/>
                <w:szCs w:val="21"/>
              </w:rPr>
              <w:t>Notarized copies of the highest academic certificate and transcripts and English translations</w:t>
            </w:r>
          </w:p>
        </w:tc>
      </w:tr>
      <w:tr w14:paraId="279E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025"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38C2554C">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5</w:t>
            </w:r>
          </w:p>
        </w:tc>
        <w:tc>
          <w:tcPr>
            <w:tcW w:w="8263"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27A033D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auto"/>
                <w:sz w:val="21"/>
                <w:szCs w:val="21"/>
              </w:rPr>
              <w:t>Language level Certificate</w:t>
            </w:r>
          </w:p>
        </w:tc>
      </w:tr>
      <w:tr w14:paraId="1A050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025"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08C276E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6</w:t>
            </w:r>
          </w:p>
        </w:tc>
        <w:tc>
          <w:tcPr>
            <w:tcW w:w="8263"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074D3A4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auto"/>
                <w:sz w:val="21"/>
                <w:szCs w:val="21"/>
              </w:rPr>
              <w:t>Photo, without cap, white background without borders, size 100-500KB, JPG format;</w:t>
            </w:r>
          </w:p>
        </w:tc>
      </w:tr>
      <w:tr w14:paraId="0CD5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025"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0362DF61">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7</w:t>
            </w:r>
          </w:p>
        </w:tc>
        <w:tc>
          <w:tcPr>
            <w:tcW w:w="8263"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1E2D283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000000"/>
                <w:kern w:val="2"/>
                <w:sz w:val="21"/>
                <w:szCs w:val="21"/>
                <w:lang w:eastAsia="zh-CN" w:bidi="ar"/>
              </w:rPr>
            </w:pPr>
            <w:r>
              <w:rPr>
                <w:rFonts w:hint="default" w:ascii="Times New Roman" w:hAnsi="Times New Roman" w:eastAsia="宋体" w:cs="Times New Roman"/>
                <w:b w:val="0"/>
                <w:bCs w:val="0"/>
                <w:color w:val="auto"/>
                <w:sz w:val="21"/>
                <w:szCs w:val="21"/>
              </w:rPr>
              <w:t>Physical examination form for foreigners</w:t>
            </w:r>
          </w:p>
        </w:tc>
      </w:tr>
      <w:tr w14:paraId="4C77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025"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0A3C891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8</w:t>
            </w:r>
          </w:p>
        </w:tc>
        <w:tc>
          <w:tcPr>
            <w:tcW w:w="8263"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54B4137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auto"/>
                <w:kern w:val="2"/>
                <w:sz w:val="21"/>
                <w:szCs w:val="21"/>
                <w:lang w:val="en-US" w:eastAsia="zh-CN" w:bidi="ar"/>
              </w:rPr>
              <w:t>No criminal record certificate</w:t>
            </w:r>
          </w:p>
        </w:tc>
      </w:tr>
      <w:tr w14:paraId="0A08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1025"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1EF95BB2">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9</w:t>
            </w:r>
          </w:p>
        </w:tc>
        <w:tc>
          <w:tcPr>
            <w:tcW w:w="8263" w:type="dxa"/>
            <w:tcBorders>
              <w:top w:val="single" w:color="00B0F0" w:sz="4" w:space="0"/>
              <w:left w:val="single" w:color="00B0F0" w:sz="4" w:space="0"/>
              <w:bottom w:val="single" w:color="00B0F0" w:sz="4" w:space="0"/>
              <w:right w:val="single" w:color="00B0F0" w:sz="4" w:space="0"/>
              <w:tl2br w:val="nil"/>
              <w:tr2bl w:val="nil"/>
            </w:tcBorders>
            <w:shd w:val="clear" w:color="auto" w:fill="FFFFFF"/>
            <w:vAlign w:val="center"/>
          </w:tcPr>
          <w:p w14:paraId="411E6C7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auto"/>
                <w:sz w:val="21"/>
                <w:szCs w:val="21"/>
              </w:rPr>
              <w:t>Economic guarantee certificate</w:t>
            </w:r>
          </w:p>
        </w:tc>
      </w:tr>
    </w:tbl>
    <w:p w14:paraId="6B47E465">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b w:val="0"/>
          <w:bCs w:val="0"/>
          <w:color w:val="auto"/>
          <w:sz w:val="22"/>
          <w:szCs w:val="22"/>
          <w:lang w:val="en-US" w:eastAsia="zh-CN"/>
        </w:rPr>
      </w:pPr>
      <w:r>
        <w:rPr>
          <w:rFonts w:hint="eastAsia" w:ascii="Times New Roman" w:hAnsi="Times New Roman" w:cs="Times New Roman"/>
          <w:b w:val="0"/>
          <w:bCs w:val="0"/>
          <w:color w:val="auto"/>
          <w:sz w:val="22"/>
          <w:szCs w:val="22"/>
          <w:lang w:val="en-US" w:eastAsia="zh-CN"/>
        </w:rPr>
        <w:t>Note:</w:t>
      </w:r>
    </w:p>
    <w:p w14:paraId="2BF4C8CC">
      <w:pPr>
        <w:pStyle w:val="9"/>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val="0"/>
          <w:bCs w:val="0"/>
          <w:color w:val="auto"/>
          <w:sz w:val="22"/>
          <w:szCs w:val="22"/>
          <w:lang w:eastAsia="zh-CN"/>
        </w:rPr>
      </w:pPr>
      <w:r>
        <w:rPr>
          <w:rFonts w:hint="default" w:ascii="Times New Roman" w:hAnsi="Times New Roman" w:cs="Times New Roman"/>
          <w:b w:val="0"/>
          <w:bCs w:val="0"/>
          <w:color w:val="auto"/>
          <w:sz w:val="22"/>
          <w:szCs w:val="22"/>
          <w:lang w:eastAsia="zh-CN"/>
        </w:rPr>
        <w:t>The power of attorney of the guardian (notarized) shall be in duplicate and signed (provided by the applicant under the age of 18 on September 1 of the year when the application is submitted). The guardian shall be a Chinese or foreign adult who is a resident in China and has a stable source of income;</w:t>
      </w:r>
    </w:p>
    <w:p w14:paraId="7B9D57C8">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val="0"/>
          <w:bCs w:val="0"/>
          <w:color w:val="auto"/>
          <w:sz w:val="22"/>
          <w:szCs w:val="22"/>
          <w:lang w:eastAsia="zh-CN"/>
        </w:rPr>
      </w:pPr>
      <w:r>
        <w:rPr>
          <w:rFonts w:hint="eastAsia" w:ascii="Times New Roman" w:hAnsi="Times New Roman" w:cs="Times New Roman"/>
          <w:b w:val="0"/>
          <w:bCs w:val="0"/>
          <w:color w:val="auto"/>
          <w:sz w:val="22"/>
          <w:szCs w:val="22"/>
          <w:lang w:val="en-US" w:eastAsia="zh-CN"/>
        </w:rPr>
        <w:t>(2)</w:t>
      </w:r>
      <w:r>
        <w:rPr>
          <w:rFonts w:hint="default" w:ascii="Times New Roman" w:hAnsi="Times New Roman" w:cs="Times New Roman"/>
          <w:b w:val="0"/>
          <w:bCs w:val="0"/>
          <w:color w:val="auto"/>
          <w:sz w:val="22"/>
          <w:szCs w:val="22"/>
          <w:lang w:eastAsia="zh-CN"/>
        </w:rPr>
        <w:t xml:space="preserve"> If needed, our university will require the applicant to submit the supplementary materials.</w:t>
      </w:r>
    </w:p>
    <w:p w14:paraId="1098DCC6">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val="0"/>
          <w:bCs w:val="0"/>
          <w:color w:val="auto"/>
          <w:sz w:val="22"/>
          <w:szCs w:val="22"/>
          <w:lang w:eastAsia="zh-CN"/>
        </w:rPr>
      </w:pPr>
      <w:r>
        <w:rPr>
          <w:rFonts w:hint="eastAsia" w:ascii="Times New Roman" w:hAnsi="Times New Roman" w:cs="Times New Roman"/>
          <w:b w:val="0"/>
          <w:bCs w:val="0"/>
          <w:color w:val="auto"/>
          <w:sz w:val="22"/>
          <w:szCs w:val="22"/>
          <w:lang w:val="en-US" w:eastAsia="zh-CN"/>
        </w:rPr>
        <w:t>(3)</w:t>
      </w:r>
      <w:r>
        <w:rPr>
          <w:rFonts w:hint="default" w:ascii="Times New Roman" w:hAnsi="Times New Roman" w:cs="Times New Roman"/>
          <w:b w:val="0"/>
          <w:bCs w:val="0"/>
          <w:color w:val="auto"/>
          <w:sz w:val="22"/>
          <w:szCs w:val="22"/>
          <w:lang w:eastAsia="zh-CN"/>
        </w:rPr>
        <w:t xml:space="preserve"> The above materials will not be returned regardless of admission or not.</w:t>
      </w:r>
    </w:p>
    <w:p w14:paraId="1D1F760D">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Approval &amp; Admission</w:t>
      </w:r>
    </w:p>
    <w:p w14:paraId="76532CDD">
      <w:pPr>
        <w:keepNext w:val="0"/>
        <w:keepLines w:val="0"/>
        <w:widowControl w:val="0"/>
        <w:suppressLineNumbers w:val="0"/>
        <w:spacing w:before="0" w:beforeAutospacing="0" w:after="0" w:afterAutospacing="0" w:line="360" w:lineRule="auto"/>
        <w:ind w:right="0"/>
        <w:jc w:val="both"/>
        <w:rPr>
          <w:rFonts w:hint="eastAsia"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color w:val="auto"/>
          <w:kern w:val="2"/>
          <w:sz w:val="22"/>
          <w:szCs w:val="22"/>
          <w:lang w:val="en-US" w:eastAsia="zh-CN" w:bidi="ar"/>
        </w:rPr>
        <w:t xml:space="preserve">After receiving the above application materials, the School of International Education of Ningxia Medical University will review them and organize online interviews for new students. After passing the review, </w:t>
      </w:r>
      <w:r>
        <w:rPr>
          <w:rFonts w:hint="eastAsia" w:ascii="Times New Roman" w:hAnsi="Times New Roman" w:eastAsia="宋体" w:cs="Times New Roman"/>
          <w:color w:val="auto"/>
          <w:kern w:val="2"/>
          <w:sz w:val="22"/>
          <w:szCs w:val="22"/>
          <w:lang w:val="en-US" w:eastAsia="zh-CN" w:bidi="ar"/>
        </w:rPr>
        <w:t>the</w:t>
      </w:r>
      <w:r>
        <w:rPr>
          <w:rFonts w:hint="default" w:ascii="Times New Roman" w:hAnsi="Times New Roman" w:eastAsia="宋体" w:cs="Times New Roman"/>
          <w:color w:val="auto"/>
          <w:kern w:val="2"/>
          <w:sz w:val="22"/>
          <w:szCs w:val="22"/>
          <w:lang w:val="en-US" w:eastAsia="zh-CN" w:bidi="ar"/>
        </w:rPr>
        <w:t xml:space="preserve"> JW201/JW202</w:t>
      </w:r>
      <w:r>
        <w:rPr>
          <w:rFonts w:hint="eastAsia" w:ascii="Times New Roman" w:hAnsi="Times New Roman" w:eastAsia="宋体" w:cs="Times New Roman"/>
          <w:color w:val="auto"/>
          <w:kern w:val="2"/>
          <w:sz w:val="22"/>
          <w:szCs w:val="22"/>
          <w:lang w:val="en-US" w:eastAsia="zh-CN" w:bidi="ar"/>
        </w:rPr>
        <w:t xml:space="preserve"> form</w:t>
      </w:r>
      <w:r>
        <w:rPr>
          <w:rFonts w:hint="default" w:ascii="Times New Roman" w:hAnsi="Times New Roman" w:eastAsia="宋体" w:cs="Times New Roman"/>
          <w:color w:val="auto"/>
          <w:kern w:val="2"/>
          <w:sz w:val="22"/>
          <w:szCs w:val="22"/>
          <w:lang w:val="en-US" w:eastAsia="zh-CN" w:bidi="ar"/>
        </w:rPr>
        <w:t xml:space="preserve"> and </w:t>
      </w:r>
      <w:r>
        <w:rPr>
          <w:rFonts w:hint="eastAsia" w:ascii="Times New Roman" w:hAnsi="Times New Roman" w:eastAsia="宋体" w:cs="Times New Roman"/>
          <w:color w:val="auto"/>
          <w:kern w:val="2"/>
          <w:sz w:val="22"/>
          <w:szCs w:val="22"/>
          <w:lang w:val="en-US" w:eastAsia="zh-CN" w:bidi="ar"/>
        </w:rPr>
        <w:t>a</w:t>
      </w:r>
      <w:r>
        <w:rPr>
          <w:rFonts w:hint="default" w:ascii="Times New Roman" w:hAnsi="Times New Roman" w:eastAsia="宋体" w:cs="Times New Roman"/>
          <w:color w:val="auto"/>
          <w:kern w:val="2"/>
          <w:sz w:val="22"/>
          <w:szCs w:val="22"/>
          <w:lang w:val="en-US" w:eastAsia="zh-CN" w:bidi="ar"/>
        </w:rPr>
        <w:t xml:space="preserve">dmission </w:t>
      </w:r>
      <w:r>
        <w:rPr>
          <w:rFonts w:hint="eastAsia" w:ascii="Times New Roman" w:hAnsi="Times New Roman" w:eastAsia="宋体" w:cs="Times New Roman"/>
          <w:color w:val="auto"/>
          <w:kern w:val="2"/>
          <w:sz w:val="22"/>
          <w:szCs w:val="22"/>
          <w:lang w:val="en-US" w:eastAsia="zh-CN" w:bidi="ar"/>
        </w:rPr>
        <w:t>n</w:t>
      </w:r>
      <w:r>
        <w:rPr>
          <w:rFonts w:hint="default" w:ascii="Times New Roman" w:hAnsi="Times New Roman" w:eastAsia="宋体" w:cs="Times New Roman"/>
          <w:color w:val="auto"/>
          <w:kern w:val="2"/>
          <w:sz w:val="22"/>
          <w:szCs w:val="22"/>
          <w:lang w:val="en-US" w:eastAsia="zh-CN" w:bidi="ar"/>
        </w:rPr>
        <w:t>otice will be issued to applicants who meet the admission criteria.</w:t>
      </w:r>
      <w:r>
        <w:rPr>
          <w:rFonts w:hint="eastAsia" w:ascii="Times New Roman" w:hAnsi="Times New Roman" w:eastAsia="宋体" w:cs="Times New Roman"/>
          <w:color w:val="auto"/>
          <w:kern w:val="2"/>
          <w:sz w:val="22"/>
          <w:szCs w:val="22"/>
          <w:lang w:val="en-US" w:eastAsia="zh-CN" w:bidi="ar"/>
        </w:rPr>
        <w:t xml:space="preserve"> </w:t>
      </w:r>
    </w:p>
    <w:p w14:paraId="2398F67D">
      <w:pPr>
        <w:keepNext w:val="0"/>
        <w:keepLines w:val="0"/>
        <w:widowControl w:val="0"/>
        <w:suppressLineNumbers w:val="0"/>
        <w:spacing w:before="0" w:beforeAutospacing="0" w:after="0" w:afterAutospacing="0" w:line="360" w:lineRule="auto"/>
        <w:ind w:right="0"/>
        <w:jc w:val="both"/>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color w:val="auto"/>
          <w:kern w:val="2"/>
          <w:sz w:val="22"/>
          <w:szCs w:val="22"/>
          <w:lang w:val="en-US" w:eastAsia="zh-CN" w:bidi="ar"/>
        </w:rPr>
        <w:t>After receiving the</w:t>
      </w:r>
      <w:r>
        <w:rPr>
          <w:rFonts w:hint="eastAsia" w:ascii="Times New Roman" w:hAnsi="Times New Roman" w:eastAsia="宋体" w:cs="Times New Roman"/>
          <w:color w:val="auto"/>
          <w:kern w:val="2"/>
          <w:sz w:val="22"/>
          <w:szCs w:val="22"/>
          <w:lang w:val="en-US" w:eastAsia="zh-CN" w:bidi="ar"/>
        </w:rPr>
        <w:t xml:space="preserve"> a</w:t>
      </w:r>
      <w:r>
        <w:rPr>
          <w:rFonts w:hint="default" w:ascii="Times New Roman" w:hAnsi="Times New Roman" w:eastAsia="宋体" w:cs="Times New Roman"/>
          <w:color w:val="auto"/>
          <w:kern w:val="2"/>
          <w:sz w:val="22"/>
          <w:szCs w:val="22"/>
          <w:lang w:val="en-US" w:eastAsia="zh-CN" w:bidi="ar"/>
        </w:rPr>
        <w:t xml:space="preserve">dmission </w:t>
      </w:r>
      <w:r>
        <w:rPr>
          <w:rFonts w:hint="eastAsia" w:ascii="Times New Roman" w:hAnsi="Times New Roman" w:eastAsia="宋体" w:cs="Times New Roman"/>
          <w:color w:val="auto"/>
          <w:kern w:val="2"/>
          <w:sz w:val="22"/>
          <w:szCs w:val="22"/>
          <w:lang w:val="en-US" w:eastAsia="zh-CN" w:bidi="ar"/>
        </w:rPr>
        <w:t>n</w:t>
      </w:r>
      <w:r>
        <w:rPr>
          <w:rFonts w:hint="default" w:ascii="Times New Roman" w:hAnsi="Times New Roman" w:eastAsia="宋体" w:cs="Times New Roman"/>
          <w:color w:val="auto"/>
          <w:kern w:val="2"/>
          <w:sz w:val="22"/>
          <w:szCs w:val="22"/>
          <w:lang w:val="en-US" w:eastAsia="zh-CN" w:bidi="ar"/>
        </w:rPr>
        <w:t>otice</w:t>
      </w:r>
      <w:r>
        <w:rPr>
          <w:rFonts w:hint="eastAsia" w:ascii="Times New Roman" w:hAnsi="Times New Roman" w:eastAsia="宋体" w:cs="Times New Roman"/>
          <w:color w:val="auto"/>
          <w:kern w:val="2"/>
          <w:sz w:val="22"/>
          <w:szCs w:val="22"/>
          <w:lang w:val="en-US" w:eastAsia="zh-CN" w:bidi="ar"/>
        </w:rPr>
        <w:t xml:space="preserve"> and</w:t>
      </w:r>
      <w:r>
        <w:rPr>
          <w:rFonts w:hint="default" w:ascii="Times New Roman" w:hAnsi="Times New Roman" w:eastAsia="宋体" w:cs="Times New Roman"/>
          <w:color w:val="auto"/>
          <w:kern w:val="2"/>
          <w:sz w:val="22"/>
          <w:szCs w:val="22"/>
          <w:lang w:val="en-US" w:eastAsia="zh-CN" w:bidi="ar"/>
        </w:rPr>
        <w:t xml:space="preserve"> JW201/JW202</w:t>
      </w:r>
      <w:r>
        <w:rPr>
          <w:rFonts w:hint="eastAsia" w:ascii="Times New Roman" w:hAnsi="Times New Roman" w:eastAsia="宋体" w:cs="Times New Roman"/>
          <w:color w:val="auto"/>
          <w:kern w:val="2"/>
          <w:sz w:val="22"/>
          <w:szCs w:val="22"/>
          <w:lang w:val="en-US" w:eastAsia="zh-CN" w:bidi="ar"/>
        </w:rPr>
        <w:t xml:space="preserve"> from</w:t>
      </w:r>
      <w:r>
        <w:rPr>
          <w:rFonts w:hint="default" w:ascii="Times New Roman" w:hAnsi="Times New Roman" w:eastAsia="宋体" w:cs="Times New Roman"/>
          <w:color w:val="auto"/>
          <w:kern w:val="2"/>
          <w:sz w:val="22"/>
          <w:szCs w:val="22"/>
          <w:lang w:val="en-US" w:eastAsia="zh-CN" w:bidi="ar"/>
        </w:rPr>
        <w:t>, students must bring the above materials, the original and photocopy of the "Foreigner Physical Examination Form", as well as their valid ordinary passport to the Chinese Embassy (Consulate General) and other foreign visa agencies to apply for a study visa in China.</w:t>
      </w:r>
    </w:p>
    <w:p w14:paraId="56A7FB1C">
      <w:pPr>
        <w:keepNext w:val="0"/>
        <w:keepLines w:val="0"/>
        <w:widowControl w:val="0"/>
        <w:suppressLineNumbers w:val="0"/>
        <w:spacing w:before="0" w:beforeAutospacing="0" w:after="0" w:afterAutospacing="0" w:line="360" w:lineRule="auto"/>
        <w:ind w:right="0"/>
        <w:jc w:val="both"/>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color w:val="auto"/>
          <w:kern w:val="2"/>
          <w:sz w:val="22"/>
          <w:szCs w:val="22"/>
          <w:lang w:val="en-US" w:eastAsia="zh-CN" w:bidi="ar"/>
        </w:rPr>
        <w:t>The specific enrollment time is subject to the admission notice. If unable to enroll as scheduled due to unforeseen circumstances, prior consent from the school should be obtained. Those who fail to report on time without approval will be automatically forfeited their enrollment. After enrollment, students must take the freshman entrance examination organized by the school. The qualification review of applicants runs through the entire process of admission work. Once any violations of rules and regulations are found, their admission qualifications will be immediately cancelled.</w:t>
      </w:r>
    </w:p>
    <w:p w14:paraId="64F0EB20">
      <w:pPr>
        <w:pStyle w:val="2"/>
        <w:keepNext w:val="0"/>
        <w:keepLines w:val="0"/>
        <w:widowControl w:val="0"/>
        <w:suppressLineNumbers w:val="0"/>
        <w:autoSpaceDE w:val="0"/>
        <w:autoSpaceDN/>
        <w:spacing w:before="157" w:beforeLines="50" w:beforeAutospacing="0" w:after="157" w:afterLines="50" w:afterAutospacing="0"/>
        <w:ind w:left="0" w:leftChars="0" w:right="0" w:rightChars="0" w:firstLine="0" w:firstLineChars="0"/>
        <w:jc w:val="both"/>
        <w:rPr>
          <w:rFonts w:hint="default" w:ascii="Times New Roman" w:hAnsi="Times New Roman" w:eastAsia="宋体" w:cs="Times New Roman"/>
          <w:b/>
          <w:color w:val="auto"/>
          <w:kern w:val="2"/>
          <w:sz w:val="32"/>
          <w:szCs w:val="32"/>
          <w:lang w:val="en-US" w:eastAsia="zh-CN" w:bidi="ar"/>
        </w:rPr>
      </w:pPr>
      <w:r>
        <w:rPr>
          <w:rFonts w:hint="default" w:ascii="Times New Roman" w:hAnsi="Times New Roman" w:eastAsia="宋体" w:cs="Times New Roman"/>
          <w:b/>
          <w:color w:val="auto"/>
          <w:kern w:val="2"/>
          <w:sz w:val="32"/>
          <w:szCs w:val="32"/>
          <w:lang w:val="en-US" w:eastAsia="zh-CN" w:bidi="ar"/>
        </w:rPr>
        <w:t>Instructions</w:t>
      </w:r>
      <w:r>
        <w:rPr>
          <w:rFonts w:hint="eastAsia" w:ascii="Times New Roman" w:hAnsi="Times New Roman" w:eastAsia="宋体" w:cs="Times New Roman"/>
          <w:b/>
          <w:color w:val="auto"/>
          <w:kern w:val="2"/>
          <w:sz w:val="32"/>
          <w:szCs w:val="32"/>
          <w:lang w:val="en-US" w:eastAsia="zh-CN" w:bidi="ar"/>
        </w:rPr>
        <w:t xml:space="preserve"> of Fees</w:t>
      </w:r>
    </w:p>
    <w:tbl>
      <w:tblPr>
        <w:tblStyle w:val="4"/>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050"/>
        <w:gridCol w:w="1410"/>
        <w:gridCol w:w="1380"/>
        <w:gridCol w:w="1845"/>
        <w:gridCol w:w="1260"/>
      </w:tblGrid>
      <w:tr w14:paraId="7F41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Borders>
              <w:top w:val="single" w:color="4F81BD" w:sz="8" w:space="0"/>
              <w:left w:val="single" w:color="4F81BD" w:sz="8" w:space="0"/>
              <w:bottom w:val="single" w:color="FFFFFF" w:sz="18" w:space="0"/>
              <w:right w:val="single" w:color="4F81BD" w:sz="8" w:space="0"/>
            </w:tcBorders>
            <w:shd w:val="clear" w:color="auto" w:fill="4F81BD"/>
          </w:tcPr>
          <w:p w14:paraId="41F639EF">
            <w:pPr>
              <w:keepNext w:val="0"/>
              <w:keepLines w:val="0"/>
              <w:suppressLineNumbers w:val="0"/>
              <w:spacing w:before="0" w:beforeAutospacing="0" w:after="0" w:afterAutospacing="0"/>
              <w:ind w:left="0" w:right="0"/>
              <w:jc w:val="center"/>
              <w:rPr>
                <w:rFonts w:hint="default" w:ascii="Times New Roman" w:hAnsi="Times New Roman" w:cs="Times New Roman"/>
                <w:b/>
                <w:bCs/>
                <w:color w:val="FFFFFF" w:themeColor="background1"/>
                <w:sz w:val="21"/>
                <w:szCs w:val="21"/>
                <w:lang w:val="en-US" w:eastAsia="zh-CN"/>
                <w14:textFill>
                  <w14:solidFill>
                    <w14:schemeClr w14:val="bg1"/>
                  </w14:solidFill>
                </w14:textFill>
              </w:rPr>
            </w:pPr>
            <w:r>
              <w:rPr>
                <w:rFonts w:hint="default" w:ascii="Times New Roman" w:hAnsi="Times New Roman" w:cs="Times New Roman"/>
                <w:b/>
                <w:bCs/>
                <w:color w:val="FFFFFF" w:themeColor="background1"/>
                <w:sz w:val="21"/>
                <w:szCs w:val="21"/>
                <w:lang w:val="en-US" w:eastAsia="zh-CN"/>
                <w14:textFill>
                  <w14:solidFill>
                    <w14:schemeClr w14:val="bg1"/>
                  </w14:solidFill>
                </w14:textFill>
              </w:rPr>
              <w:t>Items</w:t>
            </w:r>
          </w:p>
        </w:tc>
        <w:tc>
          <w:tcPr>
            <w:tcW w:w="1050" w:type="dxa"/>
            <w:tcBorders>
              <w:top w:val="single" w:color="4F81BD" w:sz="8" w:space="0"/>
              <w:left w:val="single" w:color="4F81BD" w:sz="8" w:space="0"/>
              <w:bottom w:val="single" w:color="FFFFFF" w:sz="18" w:space="0"/>
              <w:right w:val="single" w:color="4F81BD" w:sz="8" w:space="0"/>
            </w:tcBorders>
            <w:shd w:val="clear" w:color="auto" w:fill="4F81BD"/>
          </w:tcPr>
          <w:p w14:paraId="1757297E">
            <w:pPr>
              <w:keepNext w:val="0"/>
              <w:keepLines w:val="0"/>
              <w:suppressLineNumbers w:val="0"/>
              <w:spacing w:before="0" w:beforeAutospacing="0" w:after="0" w:afterAutospacing="0"/>
              <w:ind w:left="0" w:right="0"/>
              <w:jc w:val="center"/>
              <w:rPr>
                <w:rFonts w:hint="default" w:ascii="Times New Roman" w:hAnsi="Times New Roman" w:cs="Times New Roman"/>
                <w:b/>
                <w:bCs/>
                <w:color w:val="FFFFFF" w:themeColor="background1"/>
                <w:sz w:val="21"/>
                <w:szCs w:val="21"/>
                <w:lang w:val="en-US" w:eastAsia="zh-CN"/>
                <w14:textFill>
                  <w14:solidFill>
                    <w14:schemeClr w14:val="bg1"/>
                  </w14:solidFill>
                </w14:textFill>
              </w:rPr>
            </w:pPr>
            <w:r>
              <w:rPr>
                <w:rStyle w:val="6"/>
                <w:rFonts w:hint="default" w:ascii="Times New Roman" w:hAnsi="Times New Roman" w:eastAsia="Segoe UI" w:cs="Times New Roman"/>
                <w:b/>
                <w:bCs/>
                <w:i w:val="0"/>
                <w:iCs w:val="0"/>
                <w:caps w:val="0"/>
                <w:color w:val="FFFFFF" w:themeColor="background1"/>
                <w:spacing w:val="0"/>
                <w:sz w:val="21"/>
                <w:szCs w:val="21"/>
                <w:shd w:val="clear" w:fill="FFFFFF"/>
                <w14:textFill>
                  <w14:solidFill>
                    <w14:schemeClr w14:val="bg1"/>
                  </w14:solidFill>
                </w14:textFill>
              </w:rPr>
              <w:t>Duration</w:t>
            </w:r>
          </w:p>
        </w:tc>
        <w:tc>
          <w:tcPr>
            <w:tcW w:w="1410" w:type="dxa"/>
            <w:tcBorders>
              <w:top w:val="single" w:color="4F81BD" w:sz="8" w:space="0"/>
              <w:left w:val="single" w:color="4F81BD" w:sz="8" w:space="0"/>
              <w:bottom w:val="single" w:color="FFFFFF" w:sz="18" w:space="0"/>
              <w:right w:val="single" w:color="4F81BD" w:sz="8" w:space="0"/>
            </w:tcBorders>
            <w:shd w:val="clear" w:color="auto" w:fill="4F81BD"/>
          </w:tcPr>
          <w:p w14:paraId="7A7CAE3C">
            <w:pPr>
              <w:keepNext w:val="0"/>
              <w:keepLines w:val="0"/>
              <w:suppressLineNumbers w:val="0"/>
              <w:spacing w:before="0" w:beforeAutospacing="0" w:after="0" w:afterAutospacing="0"/>
              <w:ind w:left="0" w:right="0"/>
              <w:jc w:val="center"/>
              <w:rPr>
                <w:rFonts w:hint="default" w:ascii="Times New Roman" w:hAnsi="Times New Roman" w:cs="Times New Roman"/>
                <w:b/>
                <w:bCs/>
                <w:color w:val="FFFFFF" w:themeColor="background1"/>
                <w:sz w:val="21"/>
                <w:szCs w:val="21"/>
                <w:lang w:val="en-US" w:eastAsia="zh-CN"/>
                <w14:textFill>
                  <w14:solidFill>
                    <w14:schemeClr w14:val="bg1"/>
                  </w14:solidFill>
                </w14:textFill>
              </w:rPr>
            </w:pPr>
            <w:r>
              <w:rPr>
                <w:rStyle w:val="6"/>
                <w:rFonts w:hint="default" w:ascii="Times New Roman" w:hAnsi="Times New Roman" w:eastAsia="Segoe UI" w:cs="Times New Roman"/>
                <w:b/>
                <w:bCs/>
                <w:i w:val="0"/>
                <w:iCs w:val="0"/>
                <w:caps w:val="0"/>
                <w:color w:val="FFFFFF" w:themeColor="background1"/>
                <w:spacing w:val="0"/>
                <w:sz w:val="21"/>
                <w:szCs w:val="21"/>
                <w:shd w:val="clear" w:fill="FFFFFF"/>
                <w14:textFill>
                  <w14:solidFill>
                    <w14:schemeClr w14:val="bg1"/>
                  </w14:solidFill>
                </w14:textFill>
              </w:rPr>
              <w:t>Tuition</w:t>
            </w:r>
          </w:p>
        </w:tc>
        <w:tc>
          <w:tcPr>
            <w:tcW w:w="1380" w:type="dxa"/>
            <w:tcBorders>
              <w:top w:val="single" w:color="4F81BD" w:sz="8" w:space="0"/>
              <w:left w:val="single" w:color="4F81BD" w:sz="8" w:space="0"/>
              <w:bottom w:val="single" w:color="FFFFFF" w:sz="18" w:space="0"/>
              <w:right w:val="single" w:color="4F81BD" w:sz="8" w:space="0"/>
            </w:tcBorders>
            <w:shd w:val="clear" w:color="auto" w:fill="4F81BD"/>
          </w:tcPr>
          <w:p w14:paraId="04C707D3">
            <w:pPr>
              <w:keepNext w:val="0"/>
              <w:keepLines w:val="0"/>
              <w:suppressLineNumbers w:val="0"/>
              <w:spacing w:before="0" w:beforeAutospacing="0" w:after="0" w:afterAutospacing="0"/>
              <w:ind w:left="0" w:right="0"/>
              <w:jc w:val="center"/>
              <w:rPr>
                <w:rFonts w:hint="default" w:ascii="Times New Roman" w:hAnsi="Times New Roman" w:cs="Times New Roman"/>
                <w:b/>
                <w:bCs/>
                <w:color w:val="FFFFFF" w:themeColor="background1"/>
                <w:sz w:val="21"/>
                <w:szCs w:val="21"/>
                <w:lang w:val="en-US" w:eastAsia="zh-CN"/>
                <w14:textFill>
                  <w14:solidFill>
                    <w14:schemeClr w14:val="bg1"/>
                  </w14:solidFill>
                </w14:textFill>
              </w:rPr>
            </w:pPr>
            <w:r>
              <w:rPr>
                <w:rStyle w:val="6"/>
                <w:rFonts w:hint="default" w:ascii="Times New Roman" w:hAnsi="Times New Roman" w:eastAsia="Segoe UI" w:cs="Times New Roman"/>
                <w:b/>
                <w:bCs/>
                <w:i w:val="0"/>
                <w:iCs w:val="0"/>
                <w:caps w:val="0"/>
                <w:color w:val="FFFFFF" w:themeColor="background1"/>
                <w:spacing w:val="0"/>
                <w:sz w:val="21"/>
                <w:szCs w:val="21"/>
                <w:shd w:val="clear" w:fill="FFFFFF"/>
                <w14:textFill>
                  <w14:solidFill>
                    <w14:schemeClr w14:val="bg1"/>
                  </w14:solidFill>
                </w14:textFill>
              </w:rPr>
              <w:t>Registration Fee</w:t>
            </w:r>
          </w:p>
        </w:tc>
        <w:tc>
          <w:tcPr>
            <w:tcW w:w="1845" w:type="dxa"/>
            <w:tcBorders>
              <w:top w:val="single" w:color="4F81BD" w:sz="8" w:space="0"/>
              <w:left w:val="single" w:color="4F81BD" w:sz="8" w:space="0"/>
              <w:bottom w:val="single" w:color="FFFFFF" w:sz="18" w:space="0"/>
              <w:right w:val="single" w:color="4F81BD" w:sz="8" w:space="0"/>
            </w:tcBorders>
            <w:shd w:val="clear" w:color="auto" w:fill="4F81BD"/>
          </w:tcPr>
          <w:p w14:paraId="7AD448C8">
            <w:pPr>
              <w:keepNext w:val="0"/>
              <w:keepLines w:val="0"/>
              <w:suppressLineNumbers w:val="0"/>
              <w:spacing w:before="0" w:beforeAutospacing="0" w:after="0" w:afterAutospacing="0"/>
              <w:ind w:left="0" w:right="0"/>
              <w:jc w:val="center"/>
              <w:rPr>
                <w:rFonts w:hint="default" w:ascii="Times New Roman" w:hAnsi="Times New Roman" w:cs="Times New Roman"/>
                <w:b/>
                <w:bCs/>
                <w:color w:val="FFFFFF" w:themeColor="background1"/>
                <w:sz w:val="21"/>
                <w:szCs w:val="21"/>
                <w:lang w:val="en-US" w:eastAsia="zh-CN"/>
                <w14:textFill>
                  <w14:solidFill>
                    <w14:schemeClr w14:val="bg1"/>
                  </w14:solidFill>
                </w14:textFill>
              </w:rPr>
            </w:pPr>
            <w:r>
              <w:rPr>
                <w:rStyle w:val="6"/>
                <w:rFonts w:hint="default" w:ascii="Times New Roman" w:hAnsi="Times New Roman" w:eastAsia="Segoe UI" w:cs="Times New Roman"/>
                <w:b/>
                <w:bCs/>
                <w:i w:val="0"/>
                <w:iCs w:val="0"/>
                <w:caps w:val="0"/>
                <w:color w:val="FFFFFF" w:themeColor="background1"/>
                <w:spacing w:val="0"/>
                <w:sz w:val="21"/>
                <w:szCs w:val="21"/>
                <w:shd w:val="clear" w:fill="FFFFFF"/>
                <w14:textFill>
                  <w14:solidFill>
                    <w14:schemeClr w14:val="bg1"/>
                  </w14:solidFill>
                </w14:textFill>
              </w:rPr>
              <w:t>Accommodation Fee</w:t>
            </w:r>
          </w:p>
        </w:tc>
        <w:tc>
          <w:tcPr>
            <w:tcW w:w="1260" w:type="dxa"/>
            <w:tcBorders>
              <w:top w:val="single" w:color="4F81BD" w:sz="8" w:space="0"/>
              <w:left w:val="single" w:color="4F81BD" w:sz="8" w:space="0"/>
              <w:bottom w:val="single" w:color="FFFFFF" w:sz="18" w:space="0"/>
              <w:right w:val="single" w:color="4F81BD" w:sz="8" w:space="0"/>
            </w:tcBorders>
            <w:shd w:val="clear" w:color="auto" w:fill="4F81BD"/>
          </w:tcPr>
          <w:p w14:paraId="12E0AA22">
            <w:pPr>
              <w:keepNext w:val="0"/>
              <w:keepLines w:val="0"/>
              <w:suppressLineNumbers w:val="0"/>
              <w:spacing w:before="0" w:beforeAutospacing="0" w:after="0" w:afterAutospacing="0"/>
              <w:ind w:left="0" w:right="0"/>
              <w:jc w:val="center"/>
              <w:rPr>
                <w:rStyle w:val="6"/>
                <w:rFonts w:hint="default" w:ascii="Times New Roman" w:hAnsi="Times New Roman" w:eastAsia="Segoe UI" w:cs="Times New Roman"/>
                <w:b/>
                <w:bCs/>
                <w:i w:val="0"/>
                <w:iCs w:val="0"/>
                <w:caps w:val="0"/>
                <w:color w:val="FFFFFF" w:themeColor="background1"/>
                <w:spacing w:val="0"/>
                <w:sz w:val="21"/>
                <w:szCs w:val="21"/>
                <w:shd w:val="clear" w:fill="FFFFFF"/>
                <w14:textFill>
                  <w14:solidFill>
                    <w14:schemeClr w14:val="bg1"/>
                  </w14:solidFill>
                </w14:textFill>
              </w:rPr>
            </w:pPr>
            <w:r>
              <w:rPr>
                <w:rStyle w:val="6"/>
                <w:rFonts w:hint="default" w:ascii="Times New Roman" w:hAnsi="Times New Roman" w:eastAsia="Segoe UI" w:cs="Times New Roman"/>
                <w:b/>
                <w:bCs/>
                <w:i w:val="0"/>
                <w:iCs w:val="0"/>
                <w:caps w:val="0"/>
                <w:color w:val="FFFFFF" w:themeColor="background1"/>
                <w:spacing w:val="0"/>
                <w:sz w:val="21"/>
                <w:szCs w:val="21"/>
                <w:shd w:val="clear" w:fill="FFFFFF"/>
                <w14:textFill>
                  <w14:solidFill>
                    <w14:schemeClr w14:val="bg1"/>
                  </w14:solidFill>
                </w14:textFill>
              </w:rPr>
              <w:t>Medical Insurance</w:t>
            </w:r>
          </w:p>
        </w:tc>
      </w:tr>
      <w:tr w14:paraId="0BC6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Borders>
              <w:top w:val="single" w:color="FFFFFF" w:sz="18" w:space="0"/>
              <w:left w:val="single" w:color="4F81BD" w:sz="8" w:space="0"/>
              <w:bottom w:val="single" w:color="4F81BD" w:sz="8" w:space="0"/>
              <w:right w:val="single" w:color="4F81BD" w:sz="8" w:space="0"/>
            </w:tcBorders>
            <w:shd w:val="clear" w:color="auto" w:fill="FFFFFF"/>
          </w:tcPr>
          <w:p w14:paraId="1212263C">
            <w:pPr>
              <w:keepNext w:val="0"/>
              <w:keepLines w:val="0"/>
              <w:suppressLineNumbers w:val="0"/>
              <w:spacing w:before="0" w:beforeAutospacing="0" w:after="0" w:afterAutospacing="0"/>
              <w:ind w:left="0" w:right="0"/>
              <w:jc w:val="center"/>
              <w:rPr>
                <w:rFonts w:hint="default" w:ascii="Times New Roman" w:hAnsi="Times New Roman" w:cs="Times New Roman"/>
                <w:b w:val="0"/>
                <w:bCs/>
                <w:color w:val="auto"/>
                <w:kern w:val="2"/>
                <w:sz w:val="24"/>
                <w:szCs w:val="24"/>
                <w:highlight w:val="none"/>
                <w:lang w:eastAsia="zh-CN" w:bidi="ar"/>
              </w:rPr>
            </w:pPr>
          </w:p>
          <w:p w14:paraId="7B49C0BE">
            <w:pPr>
              <w:keepNext w:val="0"/>
              <w:keepLines w:val="0"/>
              <w:suppressLineNumbers w:val="0"/>
              <w:spacing w:before="0" w:beforeAutospacing="0" w:after="0" w:afterAutospacing="0"/>
              <w:ind w:left="0" w:right="0"/>
              <w:jc w:val="center"/>
              <w:rPr>
                <w:rFonts w:hint="default" w:ascii="Times New Roman" w:hAnsi="Times New Roman" w:cs="Times New Roman"/>
                <w:b w:val="0"/>
                <w:bCs/>
                <w:color w:val="000000"/>
                <w:sz w:val="24"/>
                <w:szCs w:val="24"/>
                <w:lang w:val="en-US" w:eastAsia="zh-CN"/>
              </w:rPr>
            </w:pPr>
            <w:r>
              <w:rPr>
                <w:rFonts w:hint="default" w:ascii="Times New Roman" w:hAnsi="Times New Roman" w:cs="Times New Roman"/>
                <w:b w:val="0"/>
                <w:bCs/>
                <w:color w:val="auto"/>
                <w:kern w:val="2"/>
                <w:sz w:val="24"/>
                <w:szCs w:val="24"/>
                <w:highlight w:val="none"/>
                <w:lang w:eastAsia="zh-CN" w:bidi="ar"/>
              </w:rPr>
              <w:t>Bachelor of Medicine &amp; Bachelor of Surgery（</w:t>
            </w:r>
            <w:r>
              <w:rPr>
                <w:rFonts w:hint="default" w:ascii="Times New Roman" w:hAnsi="Times New Roman" w:cs="Times New Roman"/>
                <w:b w:val="0"/>
                <w:bCs/>
                <w:color w:val="auto"/>
                <w:kern w:val="2"/>
                <w:sz w:val="24"/>
                <w:szCs w:val="24"/>
                <w:highlight w:val="none"/>
                <w:lang w:val="en-US" w:eastAsia="zh-CN" w:bidi="ar"/>
              </w:rPr>
              <w:t>MBBS</w:t>
            </w:r>
            <w:r>
              <w:rPr>
                <w:rFonts w:hint="default" w:ascii="Times New Roman" w:hAnsi="Times New Roman" w:cs="Times New Roman"/>
                <w:b w:val="0"/>
                <w:bCs/>
                <w:color w:val="auto"/>
                <w:kern w:val="2"/>
                <w:sz w:val="24"/>
                <w:szCs w:val="24"/>
                <w:highlight w:val="none"/>
                <w:lang w:eastAsia="zh-CN" w:bidi="ar"/>
              </w:rPr>
              <w:t>）</w:t>
            </w:r>
          </w:p>
        </w:tc>
        <w:tc>
          <w:tcPr>
            <w:tcW w:w="1050" w:type="dxa"/>
            <w:tcBorders>
              <w:top w:val="single" w:color="FFFFFF" w:sz="18" w:space="0"/>
              <w:left w:val="single" w:color="4F81BD" w:sz="8" w:space="0"/>
              <w:bottom w:val="single" w:color="4F81BD" w:sz="8" w:space="0"/>
              <w:right w:val="single" w:color="4F81BD" w:sz="8" w:space="0"/>
            </w:tcBorders>
            <w:shd w:val="clear" w:color="auto" w:fill="FFFFFF"/>
          </w:tcPr>
          <w:p w14:paraId="6A22921B">
            <w:pPr>
              <w:keepNext w:val="0"/>
              <w:keepLines w:val="0"/>
              <w:suppressLineNumbers w:val="0"/>
              <w:spacing w:before="0" w:beforeAutospacing="0" w:after="0" w:afterAutospacing="0"/>
              <w:ind w:left="0" w:right="0"/>
              <w:jc w:val="center"/>
              <w:rPr>
                <w:rFonts w:hint="default" w:ascii="Times New Roman" w:hAnsi="Times New Roman" w:eastAsia="Segoe UI" w:cs="Times New Roman"/>
                <w:i w:val="0"/>
                <w:iCs w:val="0"/>
                <w:caps w:val="0"/>
                <w:color w:val="0F1115"/>
                <w:spacing w:val="0"/>
                <w:sz w:val="24"/>
                <w:szCs w:val="24"/>
                <w:shd w:val="clear" w:fill="FFFFFF"/>
              </w:rPr>
            </w:pPr>
          </w:p>
          <w:p w14:paraId="212B5271">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lang w:val="en-US" w:eastAsia="zh-CN"/>
              </w:rPr>
            </w:pPr>
            <w:r>
              <w:rPr>
                <w:rFonts w:hint="default" w:ascii="Times New Roman" w:hAnsi="Times New Roman" w:eastAsia="Segoe UI" w:cs="Times New Roman"/>
                <w:i w:val="0"/>
                <w:iCs w:val="0"/>
                <w:caps w:val="0"/>
                <w:color w:val="0F1115"/>
                <w:spacing w:val="0"/>
                <w:sz w:val="24"/>
                <w:szCs w:val="24"/>
                <w:shd w:val="clear" w:fill="FFFFFF"/>
              </w:rPr>
              <w:t>6 years</w:t>
            </w:r>
          </w:p>
        </w:tc>
        <w:tc>
          <w:tcPr>
            <w:tcW w:w="1410" w:type="dxa"/>
            <w:tcBorders>
              <w:top w:val="single" w:color="FFFFFF" w:sz="18" w:space="0"/>
              <w:left w:val="single" w:color="4F81BD" w:sz="8" w:space="0"/>
              <w:bottom w:val="single" w:color="4F81BD" w:sz="8" w:space="0"/>
              <w:right w:val="single" w:color="4F81BD" w:sz="8" w:space="0"/>
            </w:tcBorders>
            <w:shd w:val="clear" w:color="auto" w:fill="FFFFFF"/>
          </w:tcPr>
          <w:p w14:paraId="6F8097E9">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lang w:val="en-US" w:eastAsia="zh-CN"/>
              </w:rPr>
            </w:pPr>
            <w:r>
              <w:rPr>
                <w:rFonts w:hint="default" w:ascii="Times New Roman" w:hAnsi="Times New Roman" w:eastAsia="Segoe UI" w:cs="Times New Roman"/>
                <w:i w:val="0"/>
                <w:iCs w:val="0"/>
                <w:caps w:val="0"/>
                <w:color w:val="0F1115"/>
                <w:spacing w:val="0"/>
                <w:sz w:val="24"/>
                <w:szCs w:val="24"/>
                <w:shd w:val="clear" w:fill="FFFFFF"/>
              </w:rPr>
              <w:t>Years 1-5: 29,800RMB</w:t>
            </w:r>
            <w:r>
              <w:rPr>
                <w:rFonts w:hint="default" w:ascii="Times New Roman" w:hAnsi="Times New Roman" w:eastAsia="Segoe UI" w:cs="Times New Roman"/>
                <w:i w:val="0"/>
                <w:iCs w:val="0"/>
                <w:caps w:val="0"/>
                <w:color w:val="0F1115"/>
                <w:spacing w:val="0"/>
                <w:sz w:val="24"/>
                <w:szCs w:val="24"/>
                <w:shd w:val="clear" w:fill="FFFFFF"/>
              </w:rPr>
              <w:br w:type="textWrapping"/>
            </w:r>
            <w:r>
              <w:rPr>
                <w:rFonts w:hint="default" w:ascii="Times New Roman" w:hAnsi="Times New Roman" w:eastAsia="Segoe UI" w:cs="Times New Roman"/>
                <w:i w:val="0"/>
                <w:iCs w:val="0"/>
                <w:caps w:val="0"/>
                <w:color w:val="0F1115"/>
                <w:spacing w:val="0"/>
                <w:sz w:val="24"/>
                <w:szCs w:val="24"/>
                <w:shd w:val="clear" w:fill="FFFFFF"/>
              </w:rPr>
              <w:t>Year 6: 14,900RMB</w:t>
            </w:r>
          </w:p>
        </w:tc>
        <w:tc>
          <w:tcPr>
            <w:tcW w:w="1380" w:type="dxa"/>
            <w:vMerge w:val="restart"/>
            <w:tcBorders>
              <w:top w:val="single" w:color="FFFFFF" w:sz="18" w:space="0"/>
              <w:left w:val="single" w:color="4F81BD" w:sz="8" w:space="0"/>
              <w:right w:val="single" w:color="4F81BD" w:sz="8" w:space="0"/>
            </w:tcBorders>
            <w:shd w:val="clear" w:color="auto" w:fill="FFFFFF"/>
          </w:tcPr>
          <w:p w14:paraId="6DE40283">
            <w:pPr>
              <w:keepNext w:val="0"/>
              <w:keepLines w:val="0"/>
              <w:suppressLineNumbers w:val="0"/>
              <w:spacing w:before="0" w:beforeAutospacing="0" w:after="0" w:afterAutospacing="0"/>
              <w:ind w:left="0" w:right="0"/>
              <w:jc w:val="center"/>
              <w:rPr>
                <w:rFonts w:hint="default" w:ascii="Times New Roman" w:hAnsi="Times New Roman" w:eastAsia="Segoe UI" w:cs="Times New Roman"/>
                <w:i w:val="0"/>
                <w:iCs w:val="0"/>
                <w:caps w:val="0"/>
                <w:color w:val="0F1115"/>
                <w:spacing w:val="0"/>
                <w:sz w:val="24"/>
                <w:szCs w:val="24"/>
                <w:shd w:val="clear" w:fill="FFFFFF"/>
              </w:rPr>
            </w:pPr>
          </w:p>
          <w:p w14:paraId="56D2D3F7">
            <w:pPr>
              <w:keepNext w:val="0"/>
              <w:keepLines w:val="0"/>
              <w:suppressLineNumbers w:val="0"/>
              <w:spacing w:before="0" w:beforeAutospacing="0" w:after="0" w:afterAutospacing="0"/>
              <w:ind w:left="0" w:right="0"/>
              <w:jc w:val="center"/>
              <w:rPr>
                <w:rFonts w:hint="default" w:ascii="Times New Roman" w:hAnsi="Times New Roman" w:eastAsia="Segoe UI" w:cs="Times New Roman"/>
                <w:i w:val="0"/>
                <w:iCs w:val="0"/>
                <w:caps w:val="0"/>
                <w:color w:val="0F1115"/>
                <w:spacing w:val="0"/>
                <w:sz w:val="24"/>
                <w:szCs w:val="24"/>
                <w:shd w:val="clear" w:fill="FFFFFF"/>
              </w:rPr>
            </w:pPr>
          </w:p>
          <w:p w14:paraId="09448DA5">
            <w:pPr>
              <w:keepNext w:val="0"/>
              <w:keepLines w:val="0"/>
              <w:suppressLineNumbers w:val="0"/>
              <w:spacing w:before="0" w:beforeAutospacing="0" w:after="0" w:afterAutospacing="0"/>
              <w:ind w:left="0" w:right="0"/>
              <w:jc w:val="center"/>
              <w:rPr>
                <w:rFonts w:hint="default" w:ascii="Times New Roman" w:hAnsi="Times New Roman" w:eastAsia="Segoe UI" w:cs="Times New Roman"/>
                <w:i w:val="0"/>
                <w:iCs w:val="0"/>
                <w:caps w:val="0"/>
                <w:color w:val="0F1115"/>
                <w:spacing w:val="0"/>
                <w:sz w:val="24"/>
                <w:szCs w:val="24"/>
                <w:shd w:val="clear" w:fill="FFFFFF"/>
              </w:rPr>
            </w:pPr>
          </w:p>
          <w:p w14:paraId="75AC774B">
            <w:pPr>
              <w:keepNext w:val="0"/>
              <w:keepLines w:val="0"/>
              <w:suppressLineNumbers w:val="0"/>
              <w:spacing w:before="0" w:beforeAutospacing="0" w:after="0" w:afterAutospacing="0"/>
              <w:ind w:left="0" w:right="0"/>
              <w:jc w:val="center"/>
              <w:rPr>
                <w:rFonts w:hint="default" w:ascii="Times New Roman" w:hAnsi="Times New Roman" w:eastAsia="Segoe UI" w:cs="Times New Roman"/>
                <w:i w:val="0"/>
                <w:iCs w:val="0"/>
                <w:caps w:val="0"/>
                <w:color w:val="0F1115"/>
                <w:spacing w:val="0"/>
                <w:sz w:val="24"/>
                <w:szCs w:val="24"/>
                <w:shd w:val="clear" w:fill="FFFFFF"/>
              </w:rPr>
            </w:pPr>
          </w:p>
          <w:p w14:paraId="36AFD803">
            <w:pPr>
              <w:keepNext w:val="0"/>
              <w:keepLines w:val="0"/>
              <w:suppressLineNumbers w:val="0"/>
              <w:spacing w:before="0" w:beforeAutospacing="0" w:after="0" w:afterAutospacing="0"/>
              <w:ind w:left="0" w:right="0"/>
              <w:jc w:val="center"/>
              <w:rPr>
                <w:rFonts w:hint="default" w:ascii="Times New Roman" w:hAnsi="Times New Roman" w:eastAsia="Segoe UI" w:cs="Times New Roman"/>
                <w:i w:val="0"/>
                <w:iCs w:val="0"/>
                <w:caps w:val="0"/>
                <w:color w:val="0F1115"/>
                <w:spacing w:val="0"/>
                <w:sz w:val="24"/>
                <w:szCs w:val="24"/>
                <w:shd w:val="clear" w:fill="FFFFFF"/>
              </w:rPr>
            </w:pPr>
          </w:p>
          <w:p w14:paraId="688923EC">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lang w:val="en-US" w:eastAsia="zh-CN"/>
              </w:rPr>
            </w:pPr>
            <w:r>
              <w:rPr>
                <w:rFonts w:hint="default" w:ascii="Times New Roman" w:hAnsi="Times New Roman" w:eastAsia="Segoe UI" w:cs="Times New Roman"/>
                <w:i w:val="0"/>
                <w:iCs w:val="0"/>
                <w:caps w:val="0"/>
                <w:color w:val="0F1115"/>
                <w:spacing w:val="0"/>
                <w:sz w:val="24"/>
                <w:szCs w:val="24"/>
                <w:shd w:val="clear" w:fill="FFFFFF"/>
              </w:rPr>
              <w:t>400 RMB</w:t>
            </w:r>
          </w:p>
        </w:tc>
        <w:tc>
          <w:tcPr>
            <w:tcW w:w="1845" w:type="dxa"/>
            <w:vMerge w:val="restart"/>
            <w:tcBorders>
              <w:top w:val="single" w:color="FFFFFF" w:sz="18" w:space="0"/>
              <w:left w:val="single" w:color="4F81BD" w:sz="8" w:space="0"/>
              <w:right w:val="single" w:color="4F81BD" w:sz="8" w:space="0"/>
            </w:tcBorders>
            <w:shd w:val="clear" w:color="auto" w:fill="FFFFFF"/>
          </w:tcPr>
          <w:p w14:paraId="0CAA3E09">
            <w:pPr>
              <w:keepNext w:val="0"/>
              <w:keepLines w:val="0"/>
              <w:suppressLineNumbers w:val="0"/>
              <w:spacing w:before="0" w:beforeAutospacing="0" w:after="0" w:afterAutospacing="0"/>
              <w:ind w:left="0" w:right="0"/>
              <w:jc w:val="center"/>
              <w:rPr>
                <w:rFonts w:hint="default" w:ascii="Times New Roman" w:hAnsi="Times New Roman" w:eastAsia="Segoe UI" w:cs="Times New Roman"/>
                <w:i w:val="0"/>
                <w:iCs w:val="0"/>
                <w:caps w:val="0"/>
                <w:color w:val="0F1115"/>
                <w:spacing w:val="0"/>
                <w:sz w:val="24"/>
                <w:szCs w:val="24"/>
                <w:shd w:val="clear" w:fill="FFFFFF"/>
              </w:rPr>
            </w:pPr>
          </w:p>
          <w:p w14:paraId="28658513">
            <w:pPr>
              <w:keepNext w:val="0"/>
              <w:keepLines w:val="0"/>
              <w:suppressLineNumbers w:val="0"/>
              <w:spacing w:before="0" w:beforeAutospacing="0" w:after="0" w:afterAutospacing="0"/>
              <w:ind w:left="0" w:right="0"/>
              <w:jc w:val="center"/>
              <w:rPr>
                <w:rFonts w:hint="default" w:ascii="Times New Roman" w:hAnsi="Times New Roman" w:eastAsia="Segoe UI" w:cs="Times New Roman"/>
                <w:i w:val="0"/>
                <w:iCs w:val="0"/>
                <w:caps w:val="0"/>
                <w:color w:val="0F1115"/>
                <w:spacing w:val="0"/>
                <w:sz w:val="24"/>
                <w:szCs w:val="24"/>
                <w:shd w:val="clear" w:fill="FFFFFF"/>
              </w:rPr>
            </w:pPr>
          </w:p>
          <w:p w14:paraId="02E86B9D">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lang w:val="en-US" w:eastAsia="zh-CN"/>
              </w:rPr>
            </w:pPr>
            <w:r>
              <w:rPr>
                <w:rFonts w:hint="default" w:ascii="Times New Roman" w:hAnsi="Times New Roman" w:eastAsia="Segoe UI" w:cs="Times New Roman"/>
                <w:i w:val="0"/>
                <w:iCs w:val="0"/>
                <w:caps w:val="0"/>
                <w:color w:val="0F1115"/>
                <w:spacing w:val="0"/>
                <w:sz w:val="24"/>
                <w:szCs w:val="24"/>
                <w:shd w:val="clear" w:fill="FFFFFF"/>
              </w:rPr>
              <w:t>Double Room: 5,000RMB/year</w:t>
            </w:r>
            <w:r>
              <w:rPr>
                <w:rFonts w:hint="default" w:ascii="Times New Roman" w:hAnsi="Times New Roman" w:eastAsia="Segoe UI" w:cs="Times New Roman"/>
                <w:i w:val="0"/>
                <w:iCs w:val="0"/>
                <w:caps w:val="0"/>
                <w:color w:val="0F1115"/>
                <w:spacing w:val="0"/>
                <w:sz w:val="24"/>
                <w:szCs w:val="24"/>
                <w:shd w:val="clear" w:fill="FFFFFF"/>
              </w:rPr>
              <w:br w:type="textWrapping"/>
            </w:r>
            <w:r>
              <w:rPr>
                <w:rFonts w:hint="default" w:ascii="Times New Roman" w:hAnsi="Times New Roman" w:eastAsia="Segoe UI" w:cs="Times New Roman"/>
                <w:i w:val="0"/>
                <w:iCs w:val="0"/>
                <w:caps w:val="0"/>
                <w:color w:val="0F1115"/>
                <w:spacing w:val="0"/>
                <w:sz w:val="24"/>
                <w:szCs w:val="24"/>
                <w:shd w:val="clear" w:fill="FFFFFF"/>
              </w:rPr>
              <w:t>Triple Room: 4,000RMB/year</w:t>
            </w:r>
            <w:r>
              <w:rPr>
                <w:rFonts w:hint="default" w:ascii="Times New Roman" w:hAnsi="Times New Roman" w:eastAsia="Segoe UI" w:cs="Times New Roman"/>
                <w:i w:val="0"/>
                <w:iCs w:val="0"/>
                <w:caps w:val="0"/>
                <w:color w:val="0F1115"/>
                <w:spacing w:val="0"/>
                <w:sz w:val="24"/>
                <w:szCs w:val="24"/>
                <w:shd w:val="clear" w:fill="FFFFFF"/>
              </w:rPr>
              <w:br w:type="textWrapping"/>
            </w:r>
            <w:r>
              <w:rPr>
                <w:rFonts w:hint="default" w:ascii="Times New Roman" w:hAnsi="Times New Roman" w:eastAsia="Segoe UI" w:cs="Times New Roman"/>
                <w:i w:val="0"/>
                <w:iCs w:val="0"/>
                <w:caps w:val="0"/>
                <w:color w:val="0F1115"/>
                <w:spacing w:val="0"/>
                <w:sz w:val="24"/>
                <w:szCs w:val="24"/>
                <w:shd w:val="clear" w:fill="FFFFFF"/>
              </w:rPr>
              <w:t>Quad Room: 3,000RMB/year</w:t>
            </w:r>
            <w:r>
              <w:rPr>
                <w:rFonts w:hint="default" w:ascii="Times New Roman" w:hAnsi="Times New Roman" w:eastAsia="Segoe UI" w:cs="Times New Roman"/>
                <w:i w:val="0"/>
                <w:iCs w:val="0"/>
                <w:caps w:val="0"/>
                <w:color w:val="0F1115"/>
                <w:spacing w:val="0"/>
                <w:sz w:val="24"/>
                <w:szCs w:val="24"/>
                <w:shd w:val="clear" w:fill="FFFFFF"/>
              </w:rPr>
              <w:br w:type="textWrapping"/>
            </w:r>
            <w:r>
              <w:rPr>
                <w:rFonts w:hint="default" w:ascii="Times New Roman" w:hAnsi="Times New Roman" w:eastAsia="Segoe UI" w:cs="Times New Roman"/>
                <w:i w:val="0"/>
                <w:iCs w:val="0"/>
                <w:caps w:val="0"/>
                <w:color w:val="0F1115"/>
                <w:spacing w:val="0"/>
                <w:sz w:val="24"/>
                <w:szCs w:val="24"/>
                <w:shd w:val="clear" w:fill="FFFFFF"/>
              </w:rPr>
              <w:t>(Subject to campus availability)</w:t>
            </w:r>
          </w:p>
        </w:tc>
        <w:tc>
          <w:tcPr>
            <w:tcW w:w="1260" w:type="dxa"/>
            <w:vMerge w:val="restart"/>
            <w:tcBorders>
              <w:top w:val="single" w:color="FFFFFF" w:sz="18" w:space="0"/>
              <w:left w:val="single" w:color="4F81BD" w:sz="8" w:space="0"/>
              <w:right w:val="single" w:color="4F81BD" w:sz="8" w:space="0"/>
            </w:tcBorders>
            <w:shd w:val="clear" w:color="auto" w:fill="FFFFFF"/>
          </w:tcPr>
          <w:p w14:paraId="5CF573D7">
            <w:pPr>
              <w:keepNext w:val="0"/>
              <w:keepLines w:val="0"/>
              <w:suppressLineNumbers w:val="0"/>
              <w:spacing w:before="0" w:beforeAutospacing="0" w:after="0" w:afterAutospacing="0"/>
              <w:ind w:left="0" w:right="0"/>
              <w:jc w:val="center"/>
              <w:rPr>
                <w:rFonts w:hint="default" w:ascii="Times New Roman" w:hAnsi="Times New Roman" w:eastAsia="Segoe UI" w:cs="Times New Roman"/>
                <w:i w:val="0"/>
                <w:iCs w:val="0"/>
                <w:caps w:val="0"/>
                <w:color w:val="0F1115"/>
                <w:spacing w:val="0"/>
                <w:sz w:val="24"/>
                <w:szCs w:val="24"/>
                <w:shd w:val="clear" w:fill="FFFFFF"/>
              </w:rPr>
            </w:pPr>
          </w:p>
          <w:p w14:paraId="35ADCF20">
            <w:pPr>
              <w:keepNext w:val="0"/>
              <w:keepLines w:val="0"/>
              <w:suppressLineNumbers w:val="0"/>
              <w:spacing w:before="0" w:beforeAutospacing="0" w:after="0" w:afterAutospacing="0"/>
              <w:ind w:left="0" w:right="0"/>
              <w:jc w:val="center"/>
              <w:rPr>
                <w:rFonts w:hint="default" w:ascii="Times New Roman" w:hAnsi="Times New Roman" w:eastAsia="Segoe UI" w:cs="Times New Roman"/>
                <w:i w:val="0"/>
                <w:iCs w:val="0"/>
                <w:caps w:val="0"/>
                <w:color w:val="0F1115"/>
                <w:spacing w:val="0"/>
                <w:sz w:val="24"/>
                <w:szCs w:val="24"/>
                <w:shd w:val="clear" w:fill="FFFFFF"/>
              </w:rPr>
            </w:pPr>
          </w:p>
          <w:p w14:paraId="13A53A2C">
            <w:pPr>
              <w:keepNext w:val="0"/>
              <w:keepLines w:val="0"/>
              <w:suppressLineNumbers w:val="0"/>
              <w:spacing w:before="0" w:beforeAutospacing="0" w:after="0" w:afterAutospacing="0"/>
              <w:ind w:left="0" w:right="0"/>
              <w:jc w:val="center"/>
              <w:rPr>
                <w:rFonts w:hint="default" w:ascii="Times New Roman" w:hAnsi="Times New Roman" w:eastAsia="Segoe UI" w:cs="Times New Roman"/>
                <w:i w:val="0"/>
                <w:iCs w:val="0"/>
                <w:caps w:val="0"/>
                <w:color w:val="0F1115"/>
                <w:spacing w:val="0"/>
                <w:sz w:val="24"/>
                <w:szCs w:val="24"/>
                <w:shd w:val="clear" w:fill="FFFFFF"/>
              </w:rPr>
            </w:pPr>
          </w:p>
          <w:p w14:paraId="452076BA">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lang w:val="en-US" w:eastAsia="zh-CN"/>
              </w:rPr>
            </w:pPr>
            <w:r>
              <w:rPr>
                <w:rFonts w:hint="default" w:ascii="Times New Roman" w:hAnsi="Times New Roman" w:eastAsia="Segoe UI" w:cs="Times New Roman"/>
                <w:i w:val="0"/>
                <w:iCs w:val="0"/>
                <w:caps w:val="0"/>
                <w:color w:val="0F1115"/>
                <w:spacing w:val="0"/>
                <w:sz w:val="24"/>
                <w:szCs w:val="24"/>
                <w:shd w:val="clear" w:fill="FFFFFF"/>
              </w:rPr>
              <w:t>800 RMB/year</w:t>
            </w:r>
          </w:p>
        </w:tc>
      </w:tr>
      <w:tr w14:paraId="23A5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Borders>
              <w:top w:val="single" w:color="4F81BD" w:sz="8" w:space="0"/>
              <w:left w:val="single" w:color="4F81BD" w:sz="8" w:space="0"/>
              <w:bottom w:val="single" w:color="4F81BD" w:sz="8" w:space="0"/>
              <w:right w:val="single" w:color="4F81BD" w:sz="8" w:space="0"/>
            </w:tcBorders>
            <w:shd w:val="clear" w:color="auto" w:fill="FFFFFF"/>
          </w:tcPr>
          <w:p w14:paraId="56A3288B">
            <w:pPr>
              <w:keepNext w:val="0"/>
              <w:keepLines w:val="0"/>
              <w:suppressLineNumbers w:val="0"/>
              <w:spacing w:before="0" w:beforeAutospacing="0" w:after="0" w:afterAutospacing="0"/>
              <w:ind w:left="0" w:right="0"/>
              <w:jc w:val="center"/>
              <w:rPr>
                <w:rFonts w:hint="default" w:ascii="Times New Roman" w:hAnsi="Times New Roman" w:cs="Times New Roman"/>
                <w:b w:val="0"/>
                <w:bCs/>
                <w:color w:val="000000"/>
                <w:sz w:val="24"/>
                <w:szCs w:val="24"/>
                <w:lang w:val="en-US" w:eastAsia="zh-CN"/>
              </w:rPr>
            </w:pPr>
            <w:r>
              <w:rPr>
                <w:rFonts w:hint="default" w:ascii="Times New Roman" w:hAnsi="Times New Roman" w:cs="Times New Roman"/>
                <w:b w:val="0"/>
                <w:bCs/>
                <w:color w:val="auto"/>
                <w:kern w:val="2"/>
                <w:sz w:val="24"/>
                <w:szCs w:val="24"/>
                <w:highlight w:val="none"/>
                <w:lang w:eastAsia="zh-CN" w:bidi="ar"/>
              </w:rPr>
              <w:t>Bachelor of</w:t>
            </w:r>
            <w:r>
              <w:rPr>
                <w:rFonts w:hint="default" w:ascii="Times New Roman" w:hAnsi="Times New Roman" w:cs="Times New Roman"/>
                <w:b w:val="0"/>
                <w:bCs/>
                <w:color w:val="auto"/>
                <w:kern w:val="2"/>
                <w:sz w:val="24"/>
                <w:szCs w:val="24"/>
                <w:highlight w:val="none"/>
                <w:lang w:val="en-US" w:eastAsia="zh-CN" w:bidi="ar"/>
              </w:rPr>
              <w:t xml:space="preserve"> Pharmacy</w:t>
            </w:r>
          </w:p>
        </w:tc>
        <w:tc>
          <w:tcPr>
            <w:tcW w:w="1050" w:type="dxa"/>
            <w:tcBorders>
              <w:top w:val="single" w:color="4F81BD" w:sz="8" w:space="0"/>
              <w:left w:val="single" w:color="4F81BD" w:sz="8" w:space="0"/>
              <w:bottom w:val="single" w:color="4F81BD" w:sz="8" w:space="0"/>
              <w:right w:val="single" w:color="4F81BD" w:sz="8" w:space="0"/>
            </w:tcBorders>
            <w:shd w:val="clear" w:color="auto" w:fill="FFFFFF"/>
          </w:tcPr>
          <w:p w14:paraId="6B602E39">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lang w:val="en-US" w:eastAsia="zh-CN"/>
              </w:rPr>
            </w:pPr>
            <w:r>
              <w:rPr>
                <w:rFonts w:hint="default" w:ascii="Times New Roman" w:hAnsi="Times New Roman" w:eastAsia="Segoe UI" w:cs="Times New Roman"/>
                <w:i w:val="0"/>
                <w:iCs w:val="0"/>
                <w:caps w:val="0"/>
                <w:color w:val="0F1115"/>
                <w:spacing w:val="0"/>
                <w:sz w:val="24"/>
                <w:szCs w:val="24"/>
                <w:shd w:val="clear" w:fill="FFFFFF"/>
              </w:rPr>
              <w:t>4 years</w:t>
            </w:r>
          </w:p>
        </w:tc>
        <w:tc>
          <w:tcPr>
            <w:tcW w:w="1410" w:type="dxa"/>
            <w:tcBorders>
              <w:top w:val="single" w:color="4F81BD" w:sz="8" w:space="0"/>
              <w:left w:val="single" w:color="4F81BD" w:sz="8" w:space="0"/>
              <w:bottom w:val="single" w:color="4F81BD" w:sz="8" w:space="0"/>
              <w:right w:val="single" w:color="4F81BD" w:sz="8" w:space="0"/>
            </w:tcBorders>
            <w:shd w:val="clear" w:color="auto" w:fill="FFFFFF"/>
          </w:tcPr>
          <w:p w14:paraId="78ECCE16">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lang w:val="en-US" w:eastAsia="zh-CN"/>
              </w:rPr>
            </w:pPr>
            <w:r>
              <w:rPr>
                <w:rFonts w:hint="default" w:ascii="Times New Roman" w:hAnsi="Times New Roman" w:eastAsia="Segoe UI" w:cs="Times New Roman"/>
                <w:i w:val="0"/>
                <w:iCs w:val="0"/>
                <w:caps w:val="0"/>
                <w:color w:val="0F1115"/>
                <w:spacing w:val="0"/>
                <w:sz w:val="24"/>
                <w:szCs w:val="24"/>
                <w:shd w:val="clear" w:fill="FFFFFF"/>
              </w:rPr>
              <w:t>20,000RMB/year</w:t>
            </w:r>
          </w:p>
        </w:tc>
        <w:tc>
          <w:tcPr>
            <w:tcW w:w="1380" w:type="dxa"/>
            <w:vMerge w:val="continue"/>
            <w:tcBorders>
              <w:left w:val="single" w:color="4F81BD" w:sz="8" w:space="0"/>
              <w:right w:val="single" w:color="4F81BD" w:sz="8" w:space="0"/>
            </w:tcBorders>
            <w:shd w:val="clear" w:color="auto" w:fill="FFFFFF"/>
          </w:tcPr>
          <w:p w14:paraId="1FB0128A">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lang w:val="en-US" w:eastAsia="zh-CN"/>
              </w:rPr>
            </w:pPr>
          </w:p>
        </w:tc>
        <w:tc>
          <w:tcPr>
            <w:tcW w:w="1845" w:type="dxa"/>
            <w:vMerge w:val="continue"/>
            <w:tcBorders>
              <w:left w:val="single" w:color="4F81BD" w:sz="8" w:space="0"/>
              <w:right w:val="single" w:color="4F81BD" w:sz="8" w:space="0"/>
            </w:tcBorders>
            <w:shd w:val="clear" w:color="auto" w:fill="FFFFFF"/>
          </w:tcPr>
          <w:p w14:paraId="700048F3">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lang w:val="en-US" w:eastAsia="zh-CN"/>
              </w:rPr>
            </w:pPr>
          </w:p>
        </w:tc>
        <w:tc>
          <w:tcPr>
            <w:tcW w:w="1260" w:type="dxa"/>
            <w:vMerge w:val="continue"/>
            <w:tcBorders>
              <w:left w:val="single" w:color="4F81BD" w:sz="8" w:space="0"/>
              <w:right w:val="single" w:color="4F81BD" w:sz="8" w:space="0"/>
            </w:tcBorders>
            <w:shd w:val="clear" w:color="auto" w:fill="FFFFFF"/>
          </w:tcPr>
          <w:p w14:paraId="4B816B6F">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lang w:val="en-US" w:eastAsia="zh-CN"/>
              </w:rPr>
            </w:pPr>
          </w:p>
        </w:tc>
      </w:tr>
      <w:tr w14:paraId="5464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011" w:type="dxa"/>
            <w:tcBorders>
              <w:top w:val="single" w:color="4F81BD" w:sz="8" w:space="0"/>
              <w:left w:val="single" w:color="4F81BD" w:sz="8" w:space="0"/>
              <w:bottom w:val="single" w:color="4F81BD" w:sz="8" w:space="0"/>
              <w:right w:val="single" w:color="4F81BD" w:sz="8" w:space="0"/>
            </w:tcBorders>
            <w:shd w:val="clear" w:color="auto" w:fill="FFFFFF"/>
          </w:tcPr>
          <w:p w14:paraId="48A453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rightChars="0"/>
              <w:jc w:val="center"/>
              <w:textAlignment w:val="auto"/>
              <w:outlineLvl w:val="9"/>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kern w:val="2"/>
                <w:sz w:val="24"/>
                <w:szCs w:val="24"/>
                <w:highlight w:val="none"/>
                <w:lang w:eastAsia="zh-CN" w:bidi="ar"/>
                <w14:textFill>
                  <w14:solidFill>
                    <w14:schemeClr w14:val="tx1"/>
                  </w14:solidFill>
                </w14:textFill>
              </w:rPr>
              <w:t xml:space="preserve">Bachelor of </w:t>
            </w:r>
            <w:r>
              <w:rPr>
                <w:rFonts w:hint="default" w:ascii="Times New Roman" w:hAnsi="Times New Roman" w:cs="Times New Roman"/>
                <w:b w:val="0"/>
                <w:bCs/>
                <w:color w:val="000000" w:themeColor="text1"/>
                <w:kern w:val="2"/>
                <w:sz w:val="24"/>
                <w:szCs w:val="24"/>
                <w:highlight w:val="none"/>
                <w:lang w:val="en-US" w:eastAsia="zh-CN" w:bidi="ar"/>
                <w14:textFill>
                  <w14:solidFill>
                    <w14:schemeClr w14:val="tx1"/>
                  </w14:solidFill>
                </w14:textFill>
              </w:rPr>
              <w:t>Dental</w:t>
            </w:r>
            <w:r>
              <w:rPr>
                <w:rFonts w:hint="default" w:ascii="Times New Roman" w:hAnsi="Times New Roman" w:cs="Times New Roman"/>
                <w:b w:val="0"/>
                <w:bCs/>
                <w:color w:val="000000" w:themeColor="text1"/>
                <w:kern w:val="2"/>
                <w:sz w:val="24"/>
                <w:szCs w:val="24"/>
                <w:highlight w:val="none"/>
                <w:lang w:eastAsia="zh-CN" w:bidi="ar"/>
                <w14:textFill>
                  <w14:solidFill>
                    <w14:schemeClr w14:val="tx1"/>
                  </w14:solidFill>
                </w14:textFill>
              </w:rPr>
              <w:t xml:space="preserve"> Surgery（</w:t>
            </w:r>
            <w:r>
              <w:rPr>
                <w:rFonts w:hint="default" w:ascii="Times New Roman" w:hAnsi="Times New Roman" w:cs="Times New Roman"/>
                <w:b w:val="0"/>
                <w:bCs/>
                <w:color w:val="000000" w:themeColor="text1"/>
                <w:kern w:val="2"/>
                <w:sz w:val="24"/>
                <w:szCs w:val="24"/>
                <w:highlight w:val="none"/>
                <w:lang w:val="en-US" w:eastAsia="zh-CN" w:bidi="ar"/>
                <w14:textFill>
                  <w14:solidFill>
                    <w14:schemeClr w14:val="tx1"/>
                  </w14:solidFill>
                </w14:textFill>
              </w:rPr>
              <w:t>BDS</w:t>
            </w:r>
            <w:r>
              <w:rPr>
                <w:rFonts w:hint="default" w:ascii="Times New Roman" w:hAnsi="Times New Roman" w:cs="Times New Roman"/>
                <w:b w:val="0"/>
                <w:bCs/>
                <w:color w:val="000000" w:themeColor="text1"/>
                <w:kern w:val="2"/>
                <w:sz w:val="24"/>
                <w:szCs w:val="24"/>
                <w:highlight w:val="none"/>
                <w:lang w:eastAsia="zh-CN" w:bidi="ar"/>
                <w14:textFill>
                  <w14:solidFill>
                    <w14:schemeClr w14:val="tx1"/>
                  </w14:solidFill>
                </w14:textFill>
              </w:rPr>
              <w:t>）</w:t>
            </w:r>
          </w:p>
          <w:p w14:paraId="707FE756">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lang w:val="en-US" w:eastAsia="zh-CN"/>
              </w:rPr>
            </w:pPr>
          </w:p>
        </w:tc>
        <w:tc>
          <w:tcPr>
            <w:tcW w:w="1050" w:type="dxa"/>
            <w:tcBorders>
              <w:top w:val="single" w:color="4F81BD" w:sz="8" w:space="0"/>
              <w:left w:val="single" w:color="4F81BD" w:sz="8" w:space="0"/>
              <w:bottom w:val="single" w:color="4F81BD" w:sz="8" w:space="0"/>
              <w:right w:val="single" w:color="4F81BD" w:sz="8" w:space="0"/>
            </w:tcBorders>
            <w:shd w:val="clear" w:color="auto" w:fill="FFFFFF"/>
          </w:tcPr>
          <w:p w14:paraId="74E734D3">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4"/>
                <w:szCs w:val="24"/>
                <w:lang w:val="en-US" w:eastAsia="zh-CN"/>
              </w:rPr>
            </w:pPr>
            <w:r>
              <w:rPr>
                <w:rFonts w:hint="default" w:ascii="Times New Roman" w:hAnsi="Times New Roman" w:eastAsia="Segoe UI" w:cs="Times New Roman"/>
                <w:i w:val="0"/>
                <w:iCs w:val="0"/>
                <w:caps w:val="0"/>
                <w:color w:val="0F1115"/>
                <w:spacing w:val="0"/>
                <w:sz w:val="24"/>
                <w:szCs w:val="24"/>
                <w:shd w:val="clear" w:fill="FFFFFF"/>
              </w:rPr>
              <w:t>5 years</w:t>
            </w:r>
          </w:p>
        </w:tc>
        <w:tc>
          <w:tcPr>
            <w:tcW w:w="1410" w:type="dxa"/>
            <w:tcBorders>
              <w:top w:val="single" w:color="4F81BD" w:sz="8" w:space="0"/>
              <w:left w:val="single" w:color="4F81BD" w:sz="8" w:space="0"/>
              <w:bottom w:val="single" w:color="4F81BD" w:sz="8" w:space="0"/>
              <w:right w:val="single" w:color="4F81BD" w:sz="8" w:space="0"/>
            </w:tcBorders>
            <w:shd w:val="clear" w:color="auto" w:fill="FFFFFF"/>
          </w:tcPr>
          <w:p w14:paraId="48368C3E">
            <w:pPr>
              <w:keepNext w:val="0"/>
              <w:keepLines w:val="0"/>
              <w:suppressLineNumbers w:val="0"/>
              <w:spacing w:before="0" w:beforeAutospacing="0" w:after="0" w:afterAutospacing="0"/>
              <w:ind w:left="0" w:right="0"/>
              <w:jc w:val="center"/>
              <w:rPr>
                <w:rFonts w:hint="default" w:ascii="Times New Roman" w:hAnsi="Times New Roman" w:cs="Times New Roman"/>
                <w:color w:val="FF0000"/>
                <w:sz w:val="24"/>
                <w:szCs w:val="24"/>
                <w:lang w:val="en-US" w:eastAsia="zh-CN"/>
              </w:rPr>
            </w:pPr>
            <w:r>
              <w:rPr>
                <w:rFonts w:hint="default" w:ascii="Times New Roman" w:hAnsi="Times New Roman" w:eastAsia="Segoe UI" w:cs="Times New Roman"/>
                <w:i w:val="0"/>
                <w:iCs w:val="0"/>
                <w:caps w:val="0"/>
                <w:color w:val="0F1115"/>
                <w:spacing w:val="0"/>
                <w:sz w:val="24"/>
                <w:szCs w:val="24"/>
                <w:shd w:val="clear" w:fill="FFFFFF"/>
              </w:rPr>
              <w:t>29,800RMB/year</w:t>
            </w:r>
          </w:p>
        </w:tc>
        <w:tc>
          <w:tcPr>
            <w:tcW w:w="1380" w:type="dxa"/>
            <w:vMerge w:val="continue"/>
            <w:tcBorders>
              <w:left w:val="single" w:color="4F81BD" w:sz="8" w:space="0"/>
              <w:bottom w:val="single" w:color="4F81BD" w:sz="8" w:space="0"/>
              <w:right w:val="single" w:color="4F81BD" w:sz="8" w:space="0"/>
            </w:tcBorders>
            <w:shd w:val="clear" w:color="auto" w:fill="FFFFFF"/>
          </w:tcPr>
          <w:p w14:paraId="550D98B0">
            <w:pPr>
              <w:keepNext w:val="0"/>
              <w:keepLines w:val="0"/>
              <w:suppressLineNumbers w:val="0"/>
              <w:spacing w:before="0" w:beforeAutospacing="0" w:after="0" w:afterAutospacing="0"/>
              <w:ind w:left="0" w:right="0"/>
              <w:jc w:val="center"/>
              <w:rPr>
                <w:rFonts w:hint="default" w:ascii="Times New Roman" w:hAnsi="Times New Roman" w:cs="Times New Roman"/>
                <w:color w:val="FF0000"/>
                <w:sz w:val="24"/>
                <w:szCs w:val="24"/>
                <w:lang w:val="en-US" w:eastAsia="zh-CN"/>
              </w:rPr>
            </w:pPr>
          </w:p>
        </w:tc>
        <w:tc>
          <w:tcPr>
            <w:tcW w:w="1845" w:type="dxa"/>
            <w:vMerge w:val="continue"/>
            <w:tcBorders>
              <w:left w:val="single" w:color="4F81BD" w:sz="8" w:space="0"/>
              <w:bottom w:val="single" w:color="4F81BD" w:sz="8" w:space="0"/>
              <w:right w:val="single" w:color="4F81BD" w:sz="8" w:space="0"/>
            </w:tcBorders>
            <w:shd w:val="clear" w:color="auto" w:fill="FFFFFF"/>
          </w:tcPr>
          <w:p w14:paraId="6A5B03A5">
            <w:pPr>
              <w:keepNext w:val="0"/>
              <w:keepLines w:val="0"/>
              <w:suppressLineNumbers w:val="0"/>
              <w:spacing w:before="0" w:beforeAutospacing="0" w:after="0" w:afterAutospacing="0"/>
              <w:ind w:left="0" w:right="0"/>
              <w:jc w:val="center"/>
              <w:rPr>
                <w:rFonts w:hint="default" w:ascii="Times New Roman" w:hAnsi="Times New Roman" w:cs="Times New Roman"/>
                <w:color w:val="FF0000"/>
                <w:sz w:val="24"/>
                <w:szCs w:val="24"/>
                <w:lang w:val="en-US" w:eastAsia="zh-CN"/>
              </w:rPr>
            </w:pPr>
          </w:p>
        </w:tc>
        <w:tc>
          <w:tcPr>
            <w:tcW w:w="1260" w:type="dxa"/>
            <w:vMerge w:val="continue"/>
            <w:tcBorders>
              <w:left w:val="single" w:color="4F81BD" w:sz="8" w:space="0"/>
              <w:bottom w:val="single" w:color="4F81BD" w:sz="8" w:space="0"/>
              <w:right w:val="single" w:color="4F81BD" w:sz="8" w:space="0"/>
            </w:tcBorders>
            <w:shd w:val="clear" w:color="auto" w:fill="FFFFFF"/>
          </w:tcPr>
          <w:p w14:paraId="08F1CC03">
            <w:pPr>
              <w:keepNext w:val="0"/>
              <w:keepLines w:val="0"/>
              <w:suppressLineNumbers w:val="0"/>
              <w:spacing w:before="0" w:beforeAutospacing="0" w:after="0" w:afterAutospacing="0"/>
              <w:ind w:left="0" w:right="0"/>
              <w:jc w:val="center"/>
              <w:rPr>
                <w:rFonts w:hint="default" w:ascii="Times New Roman" w:hAnsi="Times New Roman" w:cs="Times New Roman"/>
                <w:color w:val="FF0000"/>
                <w:sz w:val="24"/>
                <w:szCs w:val="24"/>
                <w:lang w:val="en-US" w:eastAsia="zh-CN"/>
              </w:rPr>
            </w:pPr>
          </w:p>
        </w:tc>
      </w:tr>
    </w:tbl>
    <w:p w14:paraId="48CC6FB0">
      <w:pPr>
        <w:keepNext w:val="0"/>
        <w:keepLines w:val="0"/>
        <w:pageBreakBefore w:val="0"/>
        <w:widowControl w:val="0"/>
        <w:suppressLineNumbers w:val="0"/>
        <w:kinsoku/>
        <w:wordWrap/>
        <w:overflowPunct/>
        <w:topLinePunct w:val="0"/>
        <w:autoSpaceDE w:val="0"/>
        <w:autoSpaceDN/>
        <w:bidi w:val="0"/>
        <w:adjustRightInd/>
        <w:snapToGrid/>
        <w:spacing w:before="469" w:beforeLines="150" w:beforeAutospacing="0" w:after="157" w:afterLines="50" w:afterAutospacing="0" w:line="360" w:lineRule="auto"/>
        <w:ind w:left="0" w:leftChars="0" w:right="0" w:rightChars="0" w:firstLine="0" w:firstLineChars="0"/>
        <w:jc w:val="both"/>
        <w:textAlignment w:val="auto"/>
        <w:outlineLvl w:val="9"/>
        <w:rPr>
          <w:rFonts w:hint="default" w:ascii="Times New Roman" w:hAnsi="Times New Roman" w:cs="Times New Roman" w:eastAsiaTheme="minorEastAsia"/>
          <w:b/>
          <w:color w:val="auto"/>
          <w:kern w:val="2"/>
          <w:sz w:val="32"/>
          <w:szCs w:val="32"/>
          <w:lang w:val="en-US" w:eastAsia="zh-CN" w:bidi="ar"/>
        </w:rPr>
      </w:pPr>
    </w:p>
    <w:p w14:paraId="788EF119">
      <w:pPr>
        <w:keepNext w:val="0"/>
        <w:keepLines w:val="0"/>
        <w:pageBreakBefore w:val="0"/>
        <w:widowControl w:val="0"/>
        <w:suppressLineNumbers w:val="0"/>
        <w:kinsoku/>
        <w:wordWrap/>
        <w:overflowPunct/>
        <w:topLinePunct w:val="0"/>
        <w:autoSpaceDE w:val="0"/>
        <w:autoSpaceDN/>
        <w:bidi w:val="0"/>
        <w:adjustRightInd/>
        <w:snapToGrid/>
        <w:spacing w:before="469" w:beforeLines="150" w:beforeAutospacing="0" w:after="157" w:afterLines="50" w:afterAutospacing="0" w:line="360" w:lineRule="auto"/>
        <w:ind w:left="0" w:leftChars="0" w:right="0" w:rightChars="0" w:firstLine="0" w:firstLineChars="0"/>
        <w:jc w:val="both"/>
        <w:textAlignment w:val="auto"/>
        <w:outlineLvl w:val="9"/>
        <w:rPr>
          <w:rFonts w:hint="default" w:ascii="Times New Roman" w:hAnsi="Times New Roman" w:cs="Times New Roman" w:eastAsiaTheme="minorEastAsia"/>
          <w:b/>
          <w:color w:val="auto"/>
          <w:kern w:val="2"/>
          <w:sz w:val="32"/>
          <w:szCs w:val="32"/>
          <w:lang w:val="en-US" w:eastAsia="zh-CN" w:bidi="ar"/>
        </w:rPr>
      </w:pPr>
    </w:p>
    <w:p w14:paraId="4CD0F9E1">
      <w:pPr>
        <w:keepNext w:val="0"/>
        <w:keepLines w:val="0"/>
        <w:pageBreakBefore w:val="0"/>
        <w:widowControl w:val="0"/>
        <w:suppressLineNumbers w:val="0"/>
        <w:kinsoku/>
        <w:wordWrap/>
        <w:overflowPunct/>
        <w:topLinePunct w:val="0"/>
        <w:autoSpaceDE w:val="0"/>
        <w:autoSpaceDN/>
        <w:bidi w:val="0"/>
        <w:adjustRightInd/>
        <w:snapToGrid/>
        <w:spacing w:before="469" w:beforeLines="150" w:beforeAutospacing="0" w:after="157" w:afterLines="50" w:afterAutospacing="0" w:line="360" w:lineRule="auto"/>
        <w:ind w:left="0" w:leftChars="0" w:right="0" w:rightChars="0" w:firstLine="0" w:firstLineChars="0"/>
        <w:jc w:val="both"/>
        <w:textAlignment w:val="auto"/>
        <w:outlineLvl w:val="9"/>
        <w:rPr>
          <w:rFonts w:hint="default" w:ascii="Times New Roman" w:hAnsi="Times New Roman" w:cs="Times New Roman" w:eastAsiaTheme="minorEastAsia"/>
          <w:b/>
          <w:color w:val="auto"/>
          <w:kern w:val="2"/>
          <w:sz w:val="32"/>
          <w:szCs w:val="32"/>
          <w:lang w:val="en-US" w:eastAsia="zh-CN" w:bidi="ar"/>
        </w:rPr>
      </w:pPr>
    </w:p>
    <w:p w14:paraId="5B056923">
      <w:pPr>
        <w:keepNext w:val="0"/>
        <w:keepLines w:val="0"/>
        <w:pageBreakBefore w:val="0"/>
        <w:widowControl w:val="0"/>
        <w:suppressLineNumbers w:val="0"/>
        <w:kinsoku/>
        <w:wordWrap/>
        <w:overflowPunct/>
        <w:topLinePunct w:val="0"/>
        <w:autoSpaceDE w:val="0"/>
        <w:autoSpaceDN/>
        <w:bidi w:val="0"/>
        <w:adjustRightInd/>
        <w:snapToGrid/>
        <w:spacing w:before="469" w:beforeLines="150" w:beforeAutospacing="0" w:after="157" w:afterLines="50" w:afterAutospacing="0" w:line="360" w:lineRule="auto"/>
        <w:ind w:left="0" w:leftChars="0" w:right="0" w:rightChars="0" w:firstLine="0" w:firstLineChars="0"/>
        <w:jc w:val="both"/>
        <w:textAlignment w:val="auto"/>
        <w:outlineLvl w:val="9"/>
        <w:rPr>
          <w:rFonts w:hint="default" w:ascii="Times New Roman" w:hAnsi="Times New Roman" w:cs="Times New Roman"/>
          <w:b/>
          <w:color w:val="auto"/>
          <w:kern w:val="2"/>
          <w:sz w:val="32"/>
          <w:szCs w:val="32"/>
        </w:rPr>
      </w:pPr>
      <w:bookmarkStart w:id="0" w:name="_GoBack"/>
      <w:bookmarkEnd w:id="0"/>
      <w:r>
        <w:rPr>
          <w:rFonts w:hint="default" w:ascii="Times New Roman" w:hAnsi="Times New Roman" w:cs="Times New Roman" w:eastAsiaTheme="minorEastAsia"/>
          <w:b/>
          <w:color w:val="auto"/>
          <w:kern w:val="2"/>
          <w:sz w:val="32"/>
          <w:szCs w:val="32"/>
          <w:lang w:val="en-US" w:eastAsia="zh-CN" w:bidi="ar"/>
        </w:rPr>
        <w:t>Contact Us</w:t>
      </w:r>
    </w:p>
    <w:p w14:paraId="5F349CD0">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b/>
          <w:color w:val="000000" w:themeColor="text1"/>
          <w:kern w:val="2"/>
          <w:sz w:val="21"/>
          <w:szCs w:val="21"/>
          <w14:textFill>
            <w14:solidFill>
              <w14:schemeClr w14:val="tx1"/>
            </w14:solidFill>
          </w14:textFill>
        </w:rPr>
      </w:pP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3555365</wp:posOffset>
            </wp:positionH>
            <wp:positionV relativeFrom="paragraph">
              <wp:posOffset>413385</wp:posOffset>
            </wp:positionV>
            <wp:extent cx="1866900" cy="1695450"/>
            <wp:effectExtent l="0" t="0" r="0" b="0"/>
            <wp:wrapNone/>
            <wp:docPr id="1" name="图片 1" descr="微信图片_20251126153712_572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126153712_572_10"/>
                    <pic:cNvPicPr>
                      <a:picLocks noChangeAspect="1"/>
                    </pic:cNvPicPr>
                  </pic:nvPicPr>
                  <pic:blipFill>
                    <a:blip r:embed="rId4"/>
                    <a:stretch>
                      <a:fillRect/>
                    </a:stretch>
                  </pic:blipFill>
                  <pic:spPr>
                    <a:xfrm>
                      <a:off x="0" y="0"/>
                      <a:ext cx="1866900" cy="1695450"/>
                    </a:xfrm>
                    <a:prstGeom prst="rect">
                      <a:avLst/>
                    </a:prstGeom>
                  </pic:spPr>
                </pic:pic>
              </a:graphicData>
            </a:graphic>
          </wp:anchor>
        </w:drawing>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t>Address: School of International Education, Ningxia Medical University, No.1160 Shengli Street, Xingqing District, Yinchuan, Ningxia, P. R. China</w:t>
      </w:r>
    </w:p>
    <w:p w14:paraId="6CB5BF51">
      <w:pPr>
        <w:spacing w:line="360" w:lineRule="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Postcode：750004</w:t>
      </w:r>
    </w:p>
    <w:p w14:paraId="6AA1E59D">
      <w:pPr>
        <w:spacing w:line="360" w:lineRule="auto"/>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TEL</w:t>
      </w:r>
      <w:r>
        <w:rPr>
          <w:rFonts w:hint="eastAsia" w:ascii="Times New Roman" w:hAnsi="Times New Roman" w:cs="Times New Roman"/>
          <w:color w:val="000000" w:themeColor="text1"/>
          <w:sz w:val="22"/>
          <w:szCs w:val="22"/>
          <w:lang w:val="en-US" w:eastAsia="zh-CN"/>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 xml:space="preserve"> +86-951-6880657</w:t>
      </w:r>
    </w:p>
    <w:p w14:paraId="12EDC206">
      <w:pPr>
        <w:keepNext w:val="0"/>
        <w:keepLines w:val="0"/>
        <w:widowControl w:val="0"/>
        <w:numPr>
          <w:ilvl w:val="0"/>
          <w:numId w:val="5"/>
        </w:numPr>
        <w:suppressLineNumbers w:val="0"/>
        <w:spacing w:before="0" w:beforeAutospacing="0" w:after="0" w:afterAutospacing="0" w:line="360" w:lineRule="auto"/>
        <w:ind w:right="0"/>
        <w:jc w:val="both"/>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t>mail</w:t>
      </w:r>
      <w:r>
        <w:rPr>
          <w:rFonts w:hint="default" w:ascii="Calibri" w:hAnsi="Calibri" w:cs="Calibri" w:eastAsiaTheme="minorEastAsia"/>
          <w:color w:val="000000" w:themeColor="text1"/>
          <w:kern w:val="2"/>
          <w:sz w:val="22"/>
          <w:szCs w:val="22"/>
          <w:lang w:val="en-US" w:eastAsia="zh-CN" w:bidi="ar"/>
          <w14:textFill>
            <w14:solidFill>
              <w14:schemeClr w14:val="tx1"/>
            </w14:solidFill>
          </w14:textFill>
        </w:rPr>
        <w:t>：</w:t>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t xml:space="preserve"> </w:t>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fldChar w:fldCharType="begin"/>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instrText xml:space="preserve"> HYPERLINK "mailto:nxmuapplication@163.com" </w:instrText>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fldChar w:fldCharType="separate"/>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t>nxmuapplication@163.com</w:t>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fldChar w:fldCharType="end"/>
      </w:r>
    </w:p>
    <w:p w14:paraId="7F434B62">
      <w:pPr>
        <w:keepNext w:val="0"/>
        <w:keepLines w:val="0"/>
        <w:widowControl w:val="0"/>
        <w:suppressLineNumbers w:val="0"/>
        <w:spacing w:before="0" w:beforeAutospacing="0" w:after="0" w:afterAutospacing="0" w:line="360" w:lineRule="auto"/>
        <w:ind w:right="0"/>
        <w:jc w:val="both"/>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t>NXMU Website：</w:t>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fldChar w:fldCharType="begin"/>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instrText xml:space="preserve"> HYPERLINK "http://www.nxmu.edu.cn" </w:instrText>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fldChar w:fldCharType="separate"/>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t>http://www.nxmu.edu.cn</w:t>
      </w:r>
      <w:r>
        <w:rPr>
          <w:rFonts w:hint="default" w:ascii="Times New Roman" w:hAnsi="Times New Roman" w:cs="Times New Roman" w:eastAsiaTheme="minorEastAsia"/>
          <w:color w:val="000000" w:themeColor="text1"/>
          <w:kern w:val="2"/>
          <w:sz w:val="22"/>
          <w:szCs w:val="22"/>
          <w:lang w:val="en-US" w:eastAsia="zh-CN" w:bidi="ar"/>
          <w14:textFill>
            <w14:solidFill>
              <w14:schemeClr w14:val="tx1"/>
            </w14:solidFill>
          </w14:textFill>
        </w:rPr>
        <w:fldChar w:fldCharType="end"/>
      </w:r>
    </w:p>
    <w:p w14:paraId="06364551">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b/>
          <w:color w:val="000000" w:themeColor="text1"/>
          <w:kern w:val="2"/>
          <w:sz w:val="21"/>
          <w:szCs w:val="21"/>
          <w14:textFill>
            <w14:solidFill>
              <w14:schemeClr w14:val="tx1"/>
            </w14:solidFill>
          </w14:textFill>
        </w:rPr>
      </w:pPr>
      <w:r>
        <w:rPr>
          <w:rFonts w:hint="eastAsia" w:ascii="Times New Roman" w:hAnsi="Times New Roman" w:cs="Times New Roman"/>
          <w:b w:val="0"/>
          <w:color w:val="000000" w:themeColor="text1"/>
          <w:kern w:val="2"/>
          <w:sz w:val="21"/>
          <w:szCs w:val="21"/>
          <w:lang w:val="en-US" w:eastAsia="zh-CN" w:bidi="ar"/>
          <w14:textFill>
            <w14:solidFill>
              <w14:schemeClr w14:val="tx1"/>
            </w14:solidFill>
          </w14:textFill>
        </w:rPr>
        <w:t xml:space="preserve">School Website: </w:t>
      </w:r>
      <w:r>
        <w:rPr>
          <w:rFonts w:hint="default" w:ascii="Times New Roman" w:hAnsi="Times New Roman" w:cs="Times New Roman" w:eastAsiaTheme="minorEastAsia"/>
          <w:b w:val="0"/>
          <w:color w:val="000000" w:themeColor="text1"/>
          <w:kern w:val="2"/>
          <w:sz w:val="21"/>
          <w:szCs w:val="21"/>
          <w:lang w:val="en-US" w:eastAsia="zh-CN" w:bidi="ar"/>
          <w14:textFill>
            <w14:solidFill>
              <w14:schemeClr w14:val="tx1"/>
            </w14:solidFill>
          </w14:textFill>
        </w:rPr>
        <w:t>http://www.nxmu.edu.cn/gjjy/</w:t>
      </w:r>
    </w:p>
    <w:p w14:paraId="7A95787D">
      <w:pPr>
        <w:keepNext w:val="0"/>
        <w:keepLines w:val="0"/>
        <w:widowControl w:val="0"/>
        <w:suppressLineNumbers w:val="0"/>
        <w:spacing w:before="0" w:beforeAutospacing="0" w:after="0" w:afterAutospacing="0" w:line="360" w:lineRule="auto"/>
        <w:ind w:left="0" w:right="0"/>
        <w:jc w:val="left"/>
        <w:rPr>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sz w:val="21"/>
          <w:szCs w:val="21"/>
          <w:lang w:val="en-US" w:eastAsia="zh-CN" w:bidi="ar"/>
          <w14:textFill>
            <w14:solidFill>
              <w14:schemeClr w14:val="tx1"/>
            </w14:solidFill>
          </w14:textFill>
        </w:rPr>
        <w:t>Note: The contents of this prospectus will be adjusted and updated according to relevant changes. Please focus on our website updates: http://www.nxmu.edu.cn/gjjy/</w:t>
      </w:r>
    </w:p>
    <w:p w14:paraId="7FFF25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36653"/>
    <w:multiLevelType w:val="singleLevel"/>
    <w:tmpl w:val="A7936653"/>
    <w:lvl w:ilvl="0" w:tentative="0">
      <w:start w:val="1"/>
      <w:numFmt w:val="decimal"/>
      <w:suff w:val="space"/>
      <w:lvlText w:val="(%1)"/>
      <w:lvlJc w:val="left"/>
    </w:lvl>
  </w:abstractNum>
  <w:abstractNum w:abstractNumId="1">
    <w:nsid w:val="ACF7FB41"/>
    <w:multiLevelType w:val="singleLevel"/>
    <w:tmpl w:val="ACF7FB41"/>
    <w:lvl w:ilvl="0" w:tentative="0">
      <w:start w:val="1"/>
      <w:numFmt w:val="decimal"/>
      <w:suff w:val="space"/>
      <w:lvlText w:val="%1."/>
      <w:lvlJc w:val="left"/>
    </w:lvl>
  </w:abstractNum>
  <w:abstractNum w:abstractNumId="2">
    <w:nsid w:val="EF8CB92A"/>
    <w:multiLevelType w:val="singleLevel"/>
    <w:tmpl w:val="EF8CB92A"/>
    <w:lvl w:ilvl="0" w:tentative="0">
      <w:start w:val="5"/>
      <w:numFmt w:val="upperLetter"/>
      <w:suff w:val="nothing"/>
      <w:lvlText w:val="%1-"/>
      <w:lvlJc w:val="left"/>
    </w:lvl>
  </w:abstractNum>
  <w:abstractNum w:abstractNumId="3">
    <w:nsid w:val="49F464AE"/>
    <w:multiLevelType w:val="singleLevel"/>
    <w:tmpl w:val="49F464AE"/>
    <w:lvl w:ilvl="0" w:tentative="0">
      <w:start w:val="3"/>
      <w:numFmt w:val="upperLetter"/>
      <w:suff w:val="space"/>
      <w:lvlText w:val="%1."/>
      <w:lvlJc w:val="left"/>
    </w:lvl>
  </w:abstractNum>
  <w:abstractNum w:abstractNumId="4">
    <w:nsid w:val="614F2D24"/>
    <w:multiLevelType w:val="singleLevel"/>
    <w:tmpl w:val="614F2D24"/>
    <w:lvl w:ilvl="0" w:tentative="0">
      <w:start w:val="2"/>
      <w:numFmt w:val="upperLetter"/>
      <w:suff w:val="space"/>
      <w:lvlText w:val="%1."/>
      <w:lvlJc w:val="left"/>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3630C"/>
    <w:rsid w:val="054774C3"/>
    <w:rsid w:val="5DA15AEA"/>
    <w:rsid w:val="72E36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列出段落"/>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Calibri"/>
      <w:kern w:val="2"/>
      <w:sz w:val="21"/>
      <w:szCs w:val="21"/>
      <w:lang w:val="en-US" w:eastAsia="zh-CN" w:bidi="ar"/>
    </w:rPr>
  </w:style>
  <w:style w:type="paragraph" w:customStyle="1" w:styleId="9">
    <w:name w:val="_Style 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1762</Words>
  <Characters>11070</Characters>
  <Lines>0</Lines>
  <Paragraphs>0</Paragraphs>
  <TotalTime>2</TotalTime>
  <ScaleCrop>false</ScaleCrop>
  <LinksUpToDate>false</LinksUpToDate>
  <CharactersWithSpaces>12712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2025-11-27T12:10:00Z</dcterms:created>
  <dc:creator>Jassim</dc:creator>
  <cp:lastModifiedBy>Jassim</cp:lastModifiedBy>
  <dcterms:modified xsi:type="dcterms:W3CDTF">2025-11-27T13:02:18Z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C3DE802D87CA43BC9DCA05D52E091CD3_13</vt:lpwstr>
  </property>
  <property fmtid="{D5CDD505-2E9C-101B-9397-08002B2CF9AE}" pid="4" name="KSOTemplateDocerSaveRecord">
    <vt:lpwstr>eyJoZGlkIjoiNGZkNmE0OTdjOGYxNmYzMzBiZDRiMWM5Yjc5YTQ4MWIiLCJ1c2VySWQiOiIxNjExNDA3Njc3In0=</vt:lpwstr>
  </property>
</Properties>
</file>