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0D5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2026 Application for Master's and Doctoral Programs</w:t>
      </w:r>
    </w:p>
    <w:p w14:paraId="59881BC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Notes:</w:t>
      </w:r>
    </w:p>
    <w:p w14:paraId="1972EE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1.Graduate applications are submitted online; no physical documents need to be mailed.</w:t>
      </w:r>
    </w:p>
    <w:p w14:paraId="35E3323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2.The standard study duration is 2-3 years for master’s programs and 3-5 years for doctoral programs. Upon completing the required study period, achieving qualified academic results, and passing the dissertation defense, students will be awarded a Graduation Certificate and a Master’s or Doctoral Degree.</w:t>
      </w:r>
      <w:bookmarkStart w:id="0" w:name="_GoBack"/>
      <w:bookmarkEnd w:id="0"/>
    </w:p>
    <w:p w14:paraId="5C6EDB4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I. Eligibility Requirements</w:t>
      </w:r>
    </w:p>
    <w:p w14:paraId="349EAC3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1.Applicants must be non-Chinese citizens holding a valid foreign passport, in good physical and mental health, with good conduct, appropriate academic qualifications, and proficiency in the required language.</w:t>
      </w:r>
    </w:p>
    <w:p w14:paraId="0BE269E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2.For master’s programs: Applicants should generally be 40 years old or younger, hold a degree equivalent to a Chinese bachelor’s degree, and pass HSK Level 5 for Chinese-taught programs.</w:t>
      </w:r>
    </w:p>
    <w:p w14:paraId="3247D04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3.For doctoral programs: Applicants should generally be 45 years old or younger, hold a degree equivalent to a Chinese master’s degree, and pass HSK Level 6 for Chinese-taught programs.</w:t>
      </w:r>
    </w:p>
    <w:p w14:paraId="3A04A87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Note: </w:t>
      </w:r>
      <w:r>
        <w:rPr>
          <w:rFonts w:hint="default" w:ascii="Times New Roman" w:hAnsi="Times New Roman" w:cs="Times New Roman"/>
          <w:sz w:val="21"/>
          <w:szCs w:val="21"/>
        </w:rPr>
        <w:t>Age requirements for scholarship applications shall be subject to the specific scholarship criteria.</w:t>
      </w:r>
    </w:p>
    <w:p w14:paraId="5B2C7CE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II. Application Period</w:t>
      </w:r>
    </w:p>
    <w:p w14:paraId="135134C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November 1, 2025 – June 15, 2026. Scholarship application periods are subject to the requirements of each respective scholarship.</w:t>
      </w:r>
    </w:p>
    <w:p w14:paraId="70F435B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III. Fees (in RMB)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221"/>
        <w:gridCol w:w="1098"/>
        <w:gridCol w:w="1123"/>
        <w:gridCol w:w="2063"/>
        <w:gridCol w:w="1614"/>
      </w:tblGrid>
      <w:tr w14:paraId="7C81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4CDE50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Category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3A694E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Medium of Instruction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0BB0CB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Tuition Fee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4E0D6D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Application Fee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6D6D05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Accommodation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2F2F4B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Insurance</w:t>
            </w:r>
          </w:p>
        </w:tc>
      </w:tr>
      <w:tr w14:paraId="2989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12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14946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Master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3F786E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Chinese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47281B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31600/Year</w:t>
            </w:r>
          </w:p>
        </w:tc>
        <w:tc>
          <w:tcPr>
            <w:tcW w:w="11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395572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0FD728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80" w:afterAutospacing="0" w:line="432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2-person room: 1,500/month/bed</w:t>
            </w:r>
          </w:p>
          <w:p w14:paraId="4E37DF1A">
            <w:pPr>
              <w:pStyle w:val="2"/>
              <w:keepNext w:val="0"/>
              <w:keepLines w:val="0"/>
              <w:widowControl/>
              <w:suppressLineNumbers w:val="0"/>
              <w:spacing w:before="280" w:beforeAutospacing="0" w:after="0" w:afterAutospacing="0" w:line="432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4-person room: 750/month/bed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70AC31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800/year or 400/semester</w:t>
            </w:r>
          </w:p>
        </w:tc>
      </w:tr>
      <w:tr w14:paraId="4C2F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</w:trPr>
        <w:tc>
          <w:tcPr>
            <w:tcW w:w="12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0CECCB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3E1D1A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English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58A6CB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37600/Year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31221A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58E4F3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5BAC3D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AF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12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7B208F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Doctorate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0D49E9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Chinese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6B6F89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41600/Year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31C5C0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16A5A2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070F40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58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12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0216F3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17B4EB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English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63BB3B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47600/Year</w:t>
            </w:r>
          </w:p>
        </w:tc>
        <w:tc>
          <w:tcPr>
            <w:tcW w:w="11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55F9FF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4051DC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2" w:type="dxa"/>
              <w:left w:w="38" w:type="dxa"/>
              <w:bottom w:w="22" w:type="dxa"/>
              <w:right w:w="38" w:type="dxa"/>
            </w:tcMar>
            <w:vAlign w:val="center"/>
          </w:tcPr>
          <w:p w14:paraId="50206EA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8890F5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Notes:</w:t>
      </w:r>
    </w:p>
    <w:p w14:paraId="3C0FA73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1.Due to limited availability of on-campus international student dormitories, students who fail to secure on-campus accommodation must arrange off-campus housing independently.</w:t>
      </w:r>
    </w:p>
    <w:p w14:paraId="22090F8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2.According to Chinese Ministry of Education regulations, all international students in China must purchase medical insurance within China. Students can buy it online on the day of registration; otherwise, the university will not complete the registration process.</w:t>
      </w:r>
    </w:p>
    <w:p w14:paraId="5AAB171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IV. Application Method</w:t>
      </w:r>
    </w:p>
    <w:p w14:paraId="0F03771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Apply online through the official portal (onlineapply.ustb.edu.cn) and pay the application fee of 600 RMB.</w:t>
      </w:r>
    </w:p>
    <w:p w14:paraId="5DF4C57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Note: </w:t>
      </w:r>
      <w:r>
        <w:rPr>
          <w:rFonts w:hint="default" w:ascii="Times New Roman" w:hAnsi="Times New Roman" w:cs="Times New Roman"/>
          <w:sz w:val="21"/>
          <w:szCs w:val="21"/>
        </w:rPr>
        <w:t>The application fee is non-refundable regardless of admission outcome.</w:t>
      </w:r>
    </w:p>
    <w:p w14:paraId="3285681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V. Required Application Materials</w:t>
      </w:r>
    </w:p>
    <w:p w14:paraId="73DD1FC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1.Application form: Log in to the online application system (onlineapply.ustb.edu.cn) to fill in personal information and pay the application fee.</w:t>
      </w:r>
    </w:p>
    <w:p w14:paraId="3DF64F3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2.Degree certificate(s) (bachelor’s for master’s applicants; bachelor’s and master’s for doctoral applicants): Original notarized copy in Chinese or English.</w:t>
      </w:r>
    </w:p>
    <w:p w14:paraId="5B2C190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Note:</w:t>
      </w:r>
      <w:r>
        <w:rPr>
          <w:rFonts w:hint="default" w:ascii="Times New Roman" w:hAnsi="Times New Roman" w:cs="Times New Roman"/>
          <w:sz w:val="21"/>
          <w:szCs w:val="21"/>
        </w:rPr>
        <w:t xml:space="preserve"> Final-year students may submit a pre-graduation certificate or proof of enrollment during application. Admitted students must supplement the official degree certificate to obtain enrollment eligibility.</w:t>
      </w:r>
    </w:p>
    <w:p w14:paraId="3945F00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3.Academic transcript(s) (bachelor’s for master’s applicants; bachelor’s and master’s for doctoral applicants): Original notarized copy in Chinese or English, including all courses and grading standards.</w:t>
      </w:r>
    </w:p>
    <w:p w14:paraId="73A09E8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4.Personal statement (including research proposal): At least 1,000 words for master’s applicants and 1,500 words for doctoral applicants, written in Chinese or English.</w:t>
      </w:r>
    </w:p>
    <w:p w14:paraId="295D083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Template download: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"https://isc.ustb.edu.cn/cyxz/sqclmb/index.htm" </w:instrText>
      </w:r>
      <w:r>
        <w:rPr>
          <w:sz w:val="21"/>
          <w:szCs w:val="21"/>
          <w:u w:val="none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FF"/>
          <w:sz w:val="21"/>
          <w:szCs w:val="21"/>
          <w:u w:val="single"/>
        </w:rPr>
        <w:t>https://isc.ustb.edu.cn/cyxz/sqclmb/index.htm</w:t>
      </w:r>
      <w:r>
        <w:rPr>
          <w:sz w:val="21"/>
          <w:szCs w:val="21"/>
          <w:u w:val="none"/>
        </w:rPr>
        <w:fldChar w:fldCharType="end"/>
      </w:r>
    </w:p>
    <w:p w14:paraId="30D486B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5.Two recommendation letters: From professors or associate professors, with at least one familiar with the applicant’s current field of study.</w:t>
      </w:r>
    </w:p>
    <w:p w14:paraId="29BB76F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6.Language proficiency certificate:</w:t>
      </w:r>
    </w:p>
    <w:p w14:paraId="5460828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a) For Chinese-taught programs: HSK Level 5 (master’s) or HSK Level 6 (doctoral).</w:t>
      </w:r>
    </w:p>
    <w:p w14:paraId="2598BBC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b) For English-taught programs (if English is not the applicant’s official language): IELTS 6.0, TOEFL 80, or other official English proficiency certificates.</w:t>
      </w:r>
    </w:p>
    <w:p w14:paraId="7DC4210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7.Copy of a valid ordinary passport.</w:t>
      </w:r>
    </w:p>
    <w:p w14:paraId="0E4762B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8.Health certificate.</w:t>
      </w:r>
    </w:p>
    <w:p w14:paraId="01B4D52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Template download: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"https://isc.ustb.edu.cn/cyxz/sqclmb/index.htm" </w:instrText>
      </w:r>
      <w:r>
        <w:rPr>
          <w:sz w:val="21"/>
          <w:szCs w:val="21"/>
          <w:u w:val="none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FF"/>
          <w:sz w:val="21"/>
          <w:szCs w:val="21"/>
          <w:u w:val="single"/>
        </w:rPr>
        <w:t>https://isc.ustb.edu.cn/cyxz/sqclmb/index.htm</w:t>
      </w:r>
      <w:r>
        <w:rPr>
          <w:sz w:val="21"/>
          <w:szCs w:val="21"/>
          <w:u w:val="none"/>
        </w:rPr>
        <w:fldChar w:fldCharType="end"/>
      </w:r>
    </w:p>
    <w:p w14:paraId="2B4573D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9.Letter of financial guarantee.</w:t>
      </w:r>
    </w:p>
    <w:p w14:paraId="3C78557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Template download: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"https://isc.ustb.edu.cn/cyxz/sqclmb/index.htm" </w:instrText>
      </w:r>
      <w:r>
        <w:rPr>
          <w:sz w:val="21"/>
          <w:szCs w:val="21"/>
          <w:u w:val="none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FF"/>
          <w:sz w:val="21"/>
          <w:szCs w:val="21"/>
          <w:u w:val="single"/>
        </w:rPr>
        <w:t>https://isc.ustb.edu.cn/cyxz/sqclmb/index.htm</w:t>
      </w:r>
      <w:r>
        <w:rPr>
          <w:sz w:val="21"/>
          <w:szCs w:val="21"/>
          <w:u w:val="none"/>
        </w:rPr>
        <w:fldChar w:fldCharType="end"/>
      </w:r>
    </w:p>
    <w:p w14:paraId="26C7480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10.Police clearance certificate (no criminal record).</w:t>
      </w:r>
    </w:p>
    <w:p w14:paraId="2958BBC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11.Supervisor acceptance letter (optional).</w:t>
      </w:r>
    </w:p>
    <w:p w14:paraId="7916464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Template download: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"https://isc.ustb.edu.cn/cyxz/sqclmb/index.htm" </w:instrText>
      </w:r>
      <w:r>
        <w:rPr>
          <w:sz w:val="21"/>
          <w:szCs w:val="21"/>
          <w:u w:val="none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FF"/>
          <w:sz w:val="21"/>
          <w:szCs w:val="21"/>
          <w:u w:val="single"/>
        </w:rPr>
        <w:t>https://isc.ustb.edu.cn/cyxz/sqclmb/index.htm</w:t>
      </w:r>
      <w:r>
        <w:rPr>
          <w:sz w:val="21"/>
          <w:szCs w:val="21"/>
          <w:u w:val="none"/>
        </w:rPr>
        <w:fldChar w:fldCharType="end"/>
      </w:r>
    </w:p>
    <w:p w14:paraId="5304062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12.List and abstracts of published academic papers, and other original research achievements (optional).</w:t>
      </w:r>
    </w:p>
    <w:p w14:paraId="47EBF04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VI. Admission Results</w:t>
      </w:r>
    </w:p>
    <w:p w14:paraId="253EA8E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The International Student Center will announce the admission list by the end of June and send electronic Admission Notices, Form JW202, and other materials via official email (admission@ustb.edu.cn) in July.</w:t>
      </w:r>
    </w:p>
    <w:p w14:paraId="2B32E99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Note: </w:t>
      </w:r>
      <w:r>
        <w:rPr>
          <w:rFonts w:hint="default" w:ascii="Times New Roman" w:hAnsi="Times New Roman" w:cs="Times New Roman"/>
          <w:sz w:val="21"/>
          <w:szCs w:val="21"/>
        </w:rPr>
        <w:t>All admission documents are electronic scanned copies, which can be used to apply for a visa at Chinese embassies/consulates abroad. Original paper documents can be collected after registration on campus.</w:t>
      </w:r>
    </w:p>
    <w:p w14:paraId="1C313DF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VII. Enrollment Time</w:t>
      </w:r>
    </w:p>
    <w:p w14:paraId="6401B1A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1.Generally, early September each year. Specific dates are subject to the Admission Notice and official email notifications (admission@ustb.edu.cn). Admitted students must complete enrollment and registration procedures at the University of Science and Technology Beijing (USTB) strictly according to the time specified in the Admission Notice.</w:t>
      </w:r>
    </w:p>
    <w:p w14:paraId="5E84DC4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2.Newly admitted students must present the original degree and graduation certificates for re-verification of admission eligibility during registration.</w:t>
      </w:r>
    </w:p>
    <w:p w14:paraId="58BAFFB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VIII. Scholarship Information</w:t>
      </w:r>
    </w:p>
    <w:p w14:paraId="1DE97D3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For detailed scholarship information and application periods, refer to the scholarship section on the website of USTB International Student Center: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"https://isc.ustb.edu.cn/jxj/index.htm" </w:instrText>
      </w:r>
      <w:r>
        <w:rPr>
          <w:sz w:val="21"/>
          <w:szCs w:val="21"/>
          <w:u w:val="none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FF"/>
          <w:sz w:val="21"/>
          <w:szCs w:val="21"/>
          <w:u w:val="single"/>
        </w:rPr>
        <w:t>https://isc.ustb.edu.cn/jxj/index.htm</w:t>
      </w:r>
      <w:r>
        <w:rPr>
          <w:sz w:val="21"/>
          <w:szCs w:val="21"/>
          <w:u w:val="none"/>
        </w:rPr>
        <w:fldChar w:fldCharType="end"/>
      </w:r>
    </w:p>
    <w:p w14:paraId="6B33158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1.Chinese Government Scholarship</w:t>
      </w:r>
    </w:p>
    <w:p w14:paraId="61ECE13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Country Bilateral Program (Type A): Apply through Chinese embassies/consulates abroad. The application period is generally November to March of the following year; please check in advance. When filling out the Chinese Government Scholarship application, select "University of Science and Technology Beijing (USTB)" as the first-choice institution. You can apply for a "Pre-Admission Notice" from USTB in advance by sending materials to csctypea@ustb.edu.cn.</w:t>
      </w:r>
    </w:p>
    <w:p w14:paraId="3AC7A68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High-Level Graduate Program &amp; Silk Road Program (Type B): Apply directly to USTB. The application period is generally November 1 to April 15 of the following year. Institution code: 10008.</w:t>
      </w:r>
    </w:p>
    <w:p w14:paraId="4FB96A8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2.USTB Chancellor Scholarship</w:t>
      </w:r>
    </w:p>
    <w:p w14:paraId="162D06A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Apply directly to USTB. The application period is generally November 1 to April 30 of the following year. It includes full scholarships (covering tuition, accommodation, living expenses, and insurance) and partial scholarships.</w:t>
      </w:r>
    </w:p>
    <w:p w14:paraId="6CFAE0E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3.Beijing Government Scholarship for International Students</w:t>
      </w:r>
    </w:p>
    <w:p w14:paraId="6442BEF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Apply directly to USTB. The application period is generally November to May of the following year. Specific dates and requirements are subject to scholarship notifications.</w:t>
      </w:r>
    </w:p>
    <w:p w14:paraId="4E58B27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IX. Accommodation Registration</w:t>
      </w:r>
    </w:p>
    <w:p w14:paraId="75516DB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1.International students living on campus: Dormitory reception desks will handle registration procedures with public security authorities on their behalf.</w:t>
      </w:r>
    </w:p>
    <w:p w14:paraId="758E862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2.International students renting off-campus housing must complete registration with local public security authorities within 24 hours of moving in, independently.</w:t>
      </w:r>
    </w:p>
    <w:p w14:paraId="06734AA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X. Visa</w:t>
      </w:r>
    </w:p>
    <w:p w14:paraId="3DCB3CF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Admitted students must apply for a student visa (X1 visa) at Chinese embassies/consulates abroad with the Admission Notice and Visa Application Form for Study in China (Form JW201/JW202). Convert the X1 visa to a residence permit for study at the International Student Center within 30 days of arriving in China.</w:t>
      </w:r>
    </w:p>
    <w:p w14:paraId="59C3293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XI. Contact Information</w:t>
      </w:r>
    </w:p>
    <w:p w14:paraId="3CB1E8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Phone: +86-10-62332037</w:t>
      </w:r>
    </w:p>
    <w:p w14:paraId="687BD27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Fax: +86-10-62327878Email: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"mailto:admission@ustb.edu.cn" </w:instrText>
      </w:r>
      <w:r>
        <w:rPr>
          <w:sz w:val="21"/>
          <w:szCs w:val="21"/>
          <w:u w:val="none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FF"/>
          <w:sz w:val="21"/>
          <w:szCs w:val="21"/>
          <w:u w:val="single"/>
        </w:rPr>
        <w:t>admission@ustb.edu.cn</w:t>
      </w:r>
      <w:r>
        <w:rPr>
          <w:sz w:val="21"/>
          <w:szCs w:val="21"/>
          <w:u w:val="none"/>
        </w:rPr>
        <w:fldChar w:fldCharType="end"/>
      </w:r>
    </w:p>
    <w:p w14:paraId="195AA31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Online Application Portal: onlineapply.ustb.edu.cn</w:t>
      </w:r>
    </w:p>
    <w:p w14:paraId="69D09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YTM3YTkyMGRmNjk2MWNiNGU5ZTEyNTFlOWY1ZmIifQ=="/>
  </w:docVars>
  <w:rsids>
    <w:rsidRoot w:val="59CB37DD"/>
    <w:rsid w:val="59C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2025-11-12T02:08:00Z</dcterms:created>
  <dc:creator>国际学生中心</dc:creator>
  <cp:lastModifiedBy>国际学生中心</cp:lastModifiedBy>
  <dcterms:modified xsi:type="dcterms:W3CDTF">2025-11-12T02:09:28Z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2052-12.1.0.18273</vt:lpwstr>
  </property>
  <property fmtid="{D5CDD505-2E9C-101B-9397-08002B2CF9AE}" pid="3" name="ICV">
    <vt:lpwstr>23F5E97079BA41338199A67F02B20F66_11</vt:lpwstr>
  </property>
</Properties>
</file>